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4F4046F3" w:rsidR="006E6B07" w:rsidRPr="00687003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687003">
        <w:rPr>
          <w:rFonts w:ascii="Georgia" w:hAnsi="Georgia"/>
          <w:b/>
          <w:bCs/>
          <w:sz w:val="21"/>
          <w:szCs w:val="21"/>
        </w:rPr>
        <w:t>Príloha č.</w:t>
      </w:r>
      <w:r w:rsidR="0085782A" w:rsidRPr="00687003">
        <w:rPr>
          <w:rFonts w:ascii="Georgia" w:hAnsi="Georgia"/>
          <w:b/>
          <w:bCs/>
          <w:sz w:val="21"/>
          <w:szCs w:val="21"/>
        </w:rPr>
        <w:t xml:space="preserve"> </w:t>
      </w:r>
      <w:r w:rsidR="00DE7804" w:rsidRPr="00687003">
        <w:rPr>
          <w:rFonts w:ascii="Georgia" w:hAnsi="Georgia"/>
          <w:b/>
          <w:bCs/>
          <w:sz w:val="21"/>
          <w:szCs w:val="21"/>
        </w:rPr>
        <w:t>1</w:t>
      </w:r>
    </w:p>
    <w:p w14:paraId="65C41F24" w14:textId="77777777" w:rsidR="00EF2BC5" w:rsidRPr="00687003" w:rsidRDefault="00DE7804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687003">
        <w:rPr>
          <w:rFonts w:ascii="Georgia" w:hAnsi="Georgia"/>
          <w:b/>
          <w:bCs/>
          <w:sz w:val="21"/>
          <w:szCs w:val="21"/>
        </w:rPr>
        <w:t>Špecifikácia diela</w:t>
      </w:r>
      <w:r w:rsidR="00EF2BC5" w:rsidRPr="00687003">
        <w:rPr>
          <w:rFonts w:ascii="Georgia" w:hAnsi="Georgia"/>
          <w:b/>
          <w:bCs/>
          <w:sz w:val="21"/>
          <w:szCs w:val="21"/>
        </w:rPr>
        <w:t>,</w:t>
      </w:r>
    </w:p>
    <w:p w14:paraId="5D636352" w14:textId="15039E8C" w:rsidR="006E6B07" w:rsidRPr="00687003" w:rsidRDefault="00EF2BC5" w:rsidP="002E25B4">
      <w:pPr>
        <w:widowControl w:val="0"/>
        <w:spacing w:after="240"/>
        <w:ind w:left="714" w:hanging="357"/>
        <w:jc w:val="center"/>
        <w:rPr>
          <w:rFonts w:ascii="Georgia" w:hAnsi="Georgia"/>
          <w:sz w:val="21"/>
          <w:szCs w:val="21"/>
        </w:rPr>
      </w:pPr>
      <w:r w:rsidRPr="00687003">
        <w:rPr>
          <w:rFonts w:ascii="Georgia" w:hAnsi="Georgia"/>
          <w:sz w:val="21"/>
          <w:szCs w:val="21"/>
        </w:rPr>
        <w:t xml:space="preserve"> ktorá je výsledkom predloženého a schváleného verejného obstarávania v zmysle Zákona č. 343/2015 Z. z. o verejnom obstarávaní a o zmene a doplnení niektorých zákonov v znení neskorších predpisov</w:t>
      </w:r>
    </w:p>
    <w:p w14:paraId="01DDDC40" w14:textId="77777777" w:rsidR="002F1AA7" w:rsidRPr="00687003" w:rsidRDefault="002F1AA7" w:rsidP="002F1AA7">
      <w:pPr>
        <w:jc w:val="center"/>
        <w:rPr>
          <w:rFonts w:ascii="Georgia" w:hAnsi="Georgia" w:cstheme="minorHAnsi"/>
          <w:b/>
          <w:caps/>
          <w:sz w:val="21"/>
          <w:szCs w:val="21"/>
        </w:rPr>
      </w:pPr>
    </w:p>
    <w:tbl>
      <w:tblPr>
        <w:tblStyle w:val="Mriekatabuky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707"/>
        <w:gridCol w:w="1706"/>
        <w:gridCol w:w="1951"/>
        <w:gridCol w:w="1703"/>
      </w:tblGrid>
      <w:tr w:rsidR="00687003" w:rsidRPr="00687003" w14:paraId="31851471" w14:textId="77777777" w:rsidTr="00086D5D">
        <w:tc>
          <w:tcPr>
            <w:tcW w:w="9634" w:type="dxa"/>
            <w:gridSpan w:val="5"/>
            <w:tcBorders>
              <w:bottom w:val="single" w:sz="4" w:space="0" w:color="auto"/>
            </w:tcBorders>
          </w:tcPr>
          <w:p w14:paraId="6DCEE230" w14:textId="03E61EB9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Špecifikácia diela: </w:t>
            </w:r>
          </w:p>
          <w:p w14:paraId="34C82C05" w14:textId="7847D771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Predmetom zmluvy je: </w:t>
            </w:r>
          </w:p>
          <w:p w14:paraId="7E4D9AE6" w14:textId="14BD67A9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(1) dodávka 4 ks kogeneračných jednotiek, ktoré sú určené pre kombinovanú výrobu elektriny a tepla (KVET) </w:t>
            </w:r>
            <w:r w:rsidRPr="00687003">
              <w:rPr>
                <w:rFonts w:ascii="Georgia" w:hAnsi="Georgia"/>
                <w:sz w:val="21"/>
                <w:szCs w:val="21"/>
              </w:rPr>
              <w:br/>
              <w:t xml:space="preserve">v </w:t>
            </w:r>
            <w:r w:rsidR="004E6FDB" w:rsidRPr="00687003">
              <w:rPr>
                <w:rFonts w:ascii="Georgia" w:hAnsi="Georgia"/>
                <w:sz w:val="21"/>
                <w:szCs w:val="21"/>
              </w:rPr>
              <w:t>areáli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 xml:space="preserve"> cent</w:t>
            </w:r>
            <w:r w:rsidR="001C5CF6">
              <w:rPr>
                <w:rFonts w:ascii="Georgia" w:hAnsi="Georgia"/>
                <w:sz w:val="21"/>
                <w:szCs w:val="21"/>
              </w:rPr>
              <w:t>r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>álneho tepelného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>zdroja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- </w:t>
            </w:r>
          </w:p>
          <w:p w14:paraId="023C56A8" w14:textId="61667633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>(2) servis do uplynutia</w:t>
            </w:r>
            <w:r w:rsidR="00072FC8" w:rsidRPr="00687003">
              <w:rPr>
                <w:rFonts w:ascii="Georgia" w:hAnsi="Georgia"/>
                <w:sz w:val="21"/>
                <w:szCs w:val="21"/>
              </w:rPr>
              <w:t xml:space="preserve"> technickej  životnosti kogeneračnej jednotky, ktorá musí byť minimálne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DA46AE">
              <w:rPr>
                <w:rFonts w:ascii="Georgia" w:hAnsi="Georgia"/>
                <w:sz w:val="21"/>
                <w:szCs w:val="21"/>
              </w:rPr>
              <w:t>79 999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proofErr w:type="spellStart"/>
            <w:r w:rsidR="00DA46AE">
              <w:rPr>
                <w:rFonts w:ascii="Georgia" w:hAnsi="Georgia"/>
                <w:sz w:val="21"/>
                <w:szCs w:val="21"/>
              </w:rPr>
              <w:t>mth</w:t>
            </w:r>
            <w:proofErr w:type="spellEnd"/>
            <w:r w:rsidR="00EA3650" w:rsidRPr="00687003">
              <w:rPr>
                <w:rFonts w:ascii="Georgia" w:hAnsi="Georgia"/>
                <w:sz w:val="21"/>
                <w:szCs w:val="21"/>
              </w:rPr>
              <w:t xml:space="preserve"> KGJ</w:t>
            </w:r>
            <w:r w:rsidRPr="00687003">
              <w:rPr>
                <w:rFonts w:ascii="Georgia" w:hAnsi="Georgia"/>
                <w:sz w:val="21"/>
                <w:szCs w:val="21"/>
              </w:rPr>
              <w:t>.</w:t>
            </w:r>
          </w:p>
          <w:p w14:paraId="4B0BC07E" w14:textId="77777777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</w:p>
          <w:p w14:paraId="5FD50A20" w14:textId="31F45A1B" w:rsidR="002F1AA7" w:rsidRPr="00687003" w:rsidRDefault="004E6FDB" w:rsidP="004E6FDB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>K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ogeneračné jednotky (KGJ) pre KVET s</w:t>
            </w:r>
            <w:r w:rsidR="00F54CAC">
              <w:rPr>
                <w:rFonts w:ascii="Georgia" w:hAnsi="Georgia"/>
                <w:sz w:val="21"/>
                <w:szCs w:val="21"/>
              </w:rPr>
              <w:t xml:space="preserve"> nominálnym elektrickým 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výkonom 999 kW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budú inštalované v areáli cent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r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álneho tepelného zdroja </w:t>
            </w:r>
            <w:r w:rsidR="00AD6F8F">
              <w:rPr>
                <w:rFonts w:ascii="Georgia" w:hAnsi="Georgia"/>
                <w:sz w:val="21"/>
                <w:szCs w:val="21"/>
              </w:rPr>
              <w:t>Párovce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,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2F1AA7" w:rsidRPr="00687003">
              <w:rPr>
                <w:rFonts w:ascii="Georgia" w:hAnsi="Georgia"/>
                <w:sz w:val="21"/>
                <w:szCs w:val="21"/>
              </w:rPr>
              <w:t>pričom všetky štyri kogeneračné jednotky musia spĺňať všetky požadované parametre. Ide o nižšie uvedené požiadavky:</w:t>
            </w:r>
          </w:p>
          <w:p w14:paraId="4C435610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0AF25615" w14:textId="402E536D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Spaľovací motor:</w:t>
            </w: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Kogeneračná jednotka (KGJ) musí byť poháňaná plynovým motorom, prevádzkovaným pri otáčkach 1 500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rpm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>, osadeným v protihlukovom kryte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>, v exteri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é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>rovom prevedení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 xml:space="preserve"> - 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 xml:space="preserve"> v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 </w:t>
            </w:r>
            <w:r w:rsidR="00867F4D" w:rsidRPr="00687003">
              <w:rPr>
                <w:rFonts w:ascii="Georgia" w:hAnsi="Georgia"/>
                <w:sz w:val="21"/>
                <w:szCs w:val="21"/>
              </w:rPr>
              <w:t>kontajnery</w:t>
            </w:r>
            <w:r w:rsidR="002F0812" w:rsidRPr="00687003">
              <w:rPr>
                <w:rFonts w:ascii="Georgia" w:hAnsi="Georgia"/>
                <w:sz w:val="21"/>
                <w:szCs w:val="21"/>
              </w:rPr>
              <w:t>.</w:t>
            </w:r>
          </w:p>
          <w:p w14:paraId="73B4095B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0DDD0FB1" w14:textId="4E497901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Doplňovanie oleja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KGJ musí byť vybavená systémom pre plnenie motorového oleja pri výmene a pre automatické doplňovanie počas prevádzky. Súčasťou bloku KGJ musí byť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zachytávacia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olejová vaňa, ktorá zabráni úniku oleja pri vytečení z motora.</w:t>
            </w:r>
          </w:p>
          <w:p w14:paraId="5FF0BB5D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74AFA548" w14:textId="5B4F36F3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Okruh technologického chladenia: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 </w:t>
            </w:r>
            <w:r w:rsidR="0018517A">
              <w:rPr>
                <w:rFonts w:ascii="Georgia" w:hAnsi="Georgia"/>
                <w:bCs/>
                <w:sz w:val="21"/>
                <w:szCs w:val="21"/>
              </w:rPr>
              <w:t>Teplota technologického okruhu musí byť vyššia než 70°C, ab</w:t>
            </w:r>
            <w:r w:rsidR="00283F69">
              <w:rPr>
                <w:rFonts w:ascii="Georgia" w:hAnsi="Georgia"/>
                <w:bCs/>
                <w:sz w:val="21"/>
                <w:szCs w:val="21"/>
              </w:rPr>
              <w:t>y</w:t>
            </w:r>
            <w:r w:rsidR="0018517A">
              <w:rPr>
                <w:rFonts w:ascii="Georgia" w:hAnsi="Georgia"/>
                <w:bCs/>
                <w:sz w:val="21"/>
                <w:szCs w:val="21"/>
              </w:rPr>
              <w:t xml:space="preserve"> ju bolo možné integrovať do </w:t>
            </w:r>
            <w:r w:rsidR="00283F69">
              <w:rPr>
                <w:rFonts w:ascii="Georgia" w:hAnsi="Georgia"/>
                <w:bCs/>
                <w:sz w:val="21"/>
                <w:szCs w:val="21"/>
              </w:rPr>
              <w:t>vysokoteplotného okruhu</w:t>
            </w:r>
            <w:r w:rsidR="0018517A">
              <w:rPr>
                <w:rFonts w:ascii="Georgia" w:hAnsi="Georgia"/>
                <w:bCs/>
                <w:sz w:val="21"/>
                <w:szCs w:val="21"/>
              </w:rPr>
              <w:t xml:space="preserve">. </w:t>
            </w:r>
            <w:r w:rsidR="0018517A">
              <w:rPr>
                <w:rFonts w:ascii="Georgia" w:hAnsi="Georgia"/>
                <w:sz w:val="21"/>
                <w:szCs w:val="21"/>
              </w:rPr>
              <w:t>T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eplo z okruhu chladenia plniacej zmesi spaľovacieho motora musí byť odvádzané </w:t>
            </w:r>
            <w:r w:rsidR="00E16882" w:rsidRPr="00687003">
              <w:rPr>
                <w:rFonts w:ascii="Georgia" w:hAnsi="Georgia"/>
                <w:sz w:val="21"/>
                <w:szCs w:val="21"/>
              </w:rPr>
              <w:t xml:space="preserve">bez použitia dodatočnej </w:t>
            </w:r>
            <w:r w:rsidRPr="00687003">
              <w:rPr>
                <w:rFonts w:ascii="Georgia" w:hAnsi="Georgia"/>
                <w:sz w:val="21"/>
                <w:szCs w:val="21"/>
              </w:rPr>
              <w:t>chladiac</w:t>
            </w:r>
            <w:r w:rsidR="00E16882" w:rsidRPr="00687003">
              <w:rPr>
                <w:rFonts w:ascii="Georgia" w:hAnsi="Georgia"/>
                <w:sz w:val="21"/>
                <w:szCs w:val="21"/>
              </w:rPr>
              <w:t>ej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jednotk</w:t>
            </w:r>
            <w:r w:rsidR="00E16882" w:rsidRPr="00687003">
              <w:rPr>
                <w:rFonts w:ascii="Georgia" w:hAnsi="Georgia"/>
                <w:sz w:val="21"/>
                <w:szCs w:val="21"/>
              </w:rPr>
              <w:t>y.</w:t>
            </w:r>
            <w:r w:rsidR="0018517A">
              <w:rPr>
                <w:rFonts w:ascii="Georgia" w:hAnsi="Georgia"/>
                <w:sz w:val="21"/>
                <w:szCs w:val="21"/>
              </w:rPr>
              <w:t xml:space="preserve"> Použitie tepelného čerpadla je neprípustné.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</w:p>
          <w:p w14:paraId="03B0224E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1164ACE7" w14:textId="3150CC08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Doplňovací systém chladiacej kvapaliny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V chladiacich okruhoch KGJ musí byť monitorované množstvo chladiacej kvapaliny. V prípade nedostatku bude automaticky doplnená čerpadlom.</w:t>
            </w:r>
          </w:p>
          <w:p w14:paraId="5F12FB3D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5E49C334" w14:textId="1720C42F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Sekundárny (vykurovací) okruh kogeneračnej jednotky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Požaduje sa teplovodný okruh, ktorý musí zabezpečovať vyvedenie tepelného výkonu z KGJ. Obeh vykurovacej vody musí byť zabezpečovaný obehovým čerpadlom s automatickým ovládaním. Poistné zariadenie musí byť vytvorené bezpečnostnými ventilmi osadenými v potrubí a tlakovými expanznými nádobami pre elimináciu teplotnej rozťažnosti vody pri ohreve.  V KGJ musí byť inštalovaný automatický regulačný ventil pre reguláciu teploty vratnej vody na vstupe do KGJ.</w:t>
            </w:r>
            <w:r w:rsidR="00DE34EB"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</w:p>
          <w:p w14:paraId="28E211E6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4ED27EF3" w14:textId="1F9FE22B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Výmenníky tepla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Výmenník tepla okruhu chladenia motora KGJ ako aj výmenník tepla zo spalín musia byť dimenzované na max. výkon motora s rezervou, z dôvodu ich zníženia účinnosti pri znečistení. Výmenníky tepla a ich spojovacie potrubia musia byť tepelne izolované pre zabránenie tepelným stratám. Smery prúdenia médií musia byť označené šípkami. Vyvedenie tepla z KGJ musí byť realizované na konštrukčný pretlak PN </w:t>
            </w:r>
            <w:r w:rsidR="00345D74">
              <w:rPr>
                <w:rFonts w:ascii="Georgia" w:hAnsi="Georgia"/>
                <w:sz w:val="21"/>
                <w:szCs w:val="21"/>
              </w:rPr>
              <w:t>10</w:t>
            </w:r>
            <w:r w:rsidRPr="00687003">
              <w:rPr>
                <w:rFonts w:ascii="Georgia" w:hAnsi="Georgia"/>
                <w:sz w:val="21"/>
                <w:szCs w:val="21"/>
              </w:rPr>
              <w:t>.</w:t>
            </w:r>
          </w:p>
          <w:p w14:paraId="2F67857D" w14:textId="77777777" w:rsidR="0018517A" w:rsidRDefault="0018517A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5839F8CD" w14:textId="03D577F4" w:rsidR="003A36A7" w:rsidRPr="00687003" w:rsidRDefault="003A36A7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Pripojenie plynu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plynová trasa pre pripojenie KGJ musí obsahovať: kompenzátor, elektronicky dávkovací ventil, snímač tlaku, zdvojené elektromagnetické ventily, stabilizátor tlaku plynu, filt</w:t>
            </w:r>
            <w:r w:rsidR="00687003" w:rsidRPr="00687003">
              <w:rPr>
                <w:rFonts w:ascii="Georgia" w:hAnsi="Georgia"/>
                <w:sz w:val="21"/>
                <w:szCs w:val="21"/>
              </w:rPr>
              <w:t>r</w:t>
            </w:r>
            <w:r w:rsidRPr="00687003">
              <w:rPr>
                <w:rFonts w:ascii="Georgia" w:hAnsi="Georgia"/>
                <w:sz w:val="21"/>
                <w:szCs w:val="21"/>
              </w:rPr>
              <w:t>e s tlakomerom a uzáver spotrebiča.</w:t>
            </w:r>
          </w:p>
          <w:p w14:paraId="01B3AA24" w14:textId="77777777" w:rsidR="0018517A" w:rsidRDefault="0018517A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643E314E" w14:textId="3178C894" w:rsidR="003A36A7" w:rsidRPr="00687003" w:rsidRDefault="003A36A7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 xml:space="preserve">Odvod spalín: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V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spalinovom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potrubí v KGJ musia byť inštalované snímače protitlaku spalín na výfuku z KGJ a obtok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spalinového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výmenníka s klapkami so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servopohonom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a kompenzátorom. Na vstupe spalín do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spalinového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výmenníka musí byť osadený katalyzátor. Odvod spalín musí obsahovať miesta na meranie emisií podľa príslušných noriem (býva na dymovode za komponentami dodávky KGJ – pred </w:t>
            </w:r>
            <w:r w:rsidRPr="00687003">
              <w:rPr>
                <w:rFonts w:ascii="Georgia" w:hAnsi="Georgia"/>
                <w:sz w:val="21"/>
                <w:szCs w:val="21"/>
              </w:rPr>
              <w:lastRenderedPageBreak/>
              <w:t xml:space="preserve">sondami musí byť priestor min. 3D potrubia. V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spalinovom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potrubí musí byť inštalovaný</w:t>
            </w:r>
            <w:r w:rsidR="00687003"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sz w:val="21"/>
                <w:szCs w:val="21"/>
                <w:u w:val="single"/>
              </w:rPr>
              <w:t>(poistná/pretlaková klapka)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na ochranu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spalinovodu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a komponentov v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spalinovej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trase pre prípad vznietenia nespálenej palivovej zmesi. Na výstupe spalín z motora musí byť inštalovaný kompenzátor pre tlmenie tlakových rázov. Súčasťou dodávky KGJ bude dymovod pre prepojenie motora, tlmiča hluku a 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spalinového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výmenníka.</w:t>
            </w:r>
          </w:p>
          <w:p w14:paraId="6E1FAA8E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1BC98B00" w14:textId="6492C86B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Tlmič hluku výfuku (spalín)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Za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spalinovým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výmenníkom KGJ musí byť inštalovaný tlmič hluku výfuku spalín, ktorého úlohou bude znižovať hladinu hluku.</w:t>
            </w:r>
          </w:p>
          <w:p w14:paraId="382317C0" w14:textId="77777777" w:rsidR="0018517A" w:rsidRDefault="0018517A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5DA37F85" w14:textId="4FDEF9D4" w:rsidR="003A36A7" w:rsidRPr="00687003" w:rsidRDefault="003A36A7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Ventilačný systém kontajnera KGJ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 xml:space="preserve">: </w:t>
            </w:r>
            <w:r w:rsidRPr="00687003">
              <w:rPr>
                <w:rFonts w:ascii="Georgia" w:hAnsi="Georgia"/>
                <w:sz w:val="21"/>
                <w:szCs w:val="21"/>
              </w:rPr>
              <w:t>Ventilátory KGJ musia byť dimenzované na požadované prietokové množstvo vzduchu pre spaľovanie a vetranie kontajnera KGJ a statický tlak, riadený frekvenčným meničom, s možnosťou manuálneho spustenia. Musí obsahovať aj tlmič hluku.</w:t>
            </w:r>
          </w:p>
          <w:p w14:paraId="19A3C9C9" w14:textId="5626C0D4" w:rsidR="00DE34EB" w:rsidRPr="00687003" w:rsidRDefault="00DE34EB" w:rsidP="003A36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Protimrazová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ochrana: Pre časové úseky keď bude KGJ mimo prevádzky musí byť inštalovaná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protimrazová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ochrana zariadení a potrubí ktoré sú súčasťou kontajnera KGJ ako aj časti potrubí  sekundárneho vykurovacieho okruhu  vedených exteriérom od výstupu z kontajnera po vstup do výkopu (cca 2x10m).    </w:t>
            </w:r>
          </w:p>
          <w:p w14:paraId="4CBA5523" w14:textId="77777777" w:rsidR="0018517A" w:rsidRDefault="0018517A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bCs/>
                <w:sz w:val="21"/>
                <w:szCs w:val="21"/>
                <w:u w:val="single"/>
              </w:rPr>
            </w:pPr>
          </w:p>
          <w:p w14:paraId="23D7BC3C" w14:textId="35530382" w:rsidR="002F1AA7" w:rsidRPr="00687003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bCs/>
                <w:sz w:val="21"/>
                <w:szCs w:val="21"/>
                <w:u w:val="single"/>
              </w:rPr>
              <w:t>Rozvádzače, riadenie</w:t>
            </w:r>
            <w:r w:rsidRPr="00687003">
              <w:rPr>
                <w:rFonts w:ascii="Georgia" w:hAnsi="Georgia"/>
                <w:bCs/>
                <w:sz w:val="21"/>
                <w:szCs w:val="21"/>
              </w:rPr>
              <w:t>:</w:t>
            </w: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sz w:val="21"/>
                <w:szCs w:val="21"/>
              </w:rPr>
              <w:t>Pre vyvedenie elektrického výkonu KGJ, napájanie vlastných spotrieb a riadenie KGJ musia byť osadené silové a riadiace rozvádzače. KGJ bude uzemnená vrátane uzla generátora.</w:t>
            </w:r>
          </w:p>
          <w:p w14:paraId="265D121B" w14:textId="550A9C1C" w:rsidR="002F1AA7" w:rsidRDefault="002F1AA7" w:rsidP="002F1AA7">
            <w:pPr>
              <w:pStyle w:val="Odsekzoznamu"/>
              <w:spacing w:after="60"/>
              <w:ind w:left="0"/>
              <w:jc w:val="both"/>
              <w:rPr>
                <w:rFonts w:ascii="Georgia" w:hAnsi="Georgia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KGJ musí byť vybavená </w:t>
            </w:r>
            <w:proofErr w:type="spellStart"/>
            <w:r w:rsidRPr="00687003">
              <w:rPr>
                <w:rFonts w:ascii="Georgia" w:hAnsi="Georgia"/>
                <w:sz w:val="21"/>
                <w:szCs w:val="21"/>
              </w:rPr>
              <w:t>ModBus</w:t>
            </w:r>
            <w:proofErr w:type="spellEnd"/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="00A62948" w:rsidRPr="00687003">
              <w:rPr>
                <w:rFonts w:ascii="Georgia" w:hAnsi="Georgia"/>
                <w:sz w:val="21"/>
                <w:szCs w:val="21"/>
              </w:rPr>
              <w:t>TCP</w:t>
            </w:r>
            <w:r w:rsidRPr="00687003">
              <w:rPr>
                <w:rFonts w:ascii="Georgia" w:hAnsi="Georgia"/>
                <w:sz w:val="21"/>
                <w:szCs w:val="21"/>
              </w:rPr>
              <w:t xml:space="preserve"> rozhraním pre pripojenie na nadradenú reguláciu.</w:t>
            </w:r>
          </w:p>
          <w:p w14:paraId="5B8C5426" w14:textId="2E721504" w:rsidR="002F1AA7" w:rsidRPr="00687003" w:rsidRDefault="00867F4D" w:rsidP="002F1AA7">
            <w:pPr>
              <w:spacing w:after="60"/>
              <w:jc w:val="both"/>
              <w:rPr>
                <w:rFonts w:ascii="Georgia" w:hAnsi="Georgia" w:cstheme="minorHAnsi"/>
                <w:sz w:val="21"/>
                <w:szCs w:val="21"/>
              </w:rPr>
            </w:pPr>
            <w:bookmarkStart w:id="0" w:name="_Hlk210725485"/>
            <w:r w:rsidRPr="00687003">
              <w:rPr>
                <w:rFonts w:ascii="Georgia" w:hAnsi="Georgia" w:cs="Calibri"/>
                <w:sz w:val="21"/>
                <w:szCs w:val="21"/>
              </w:rPr>
              <w:t>S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 xml:space="preserve">ervis do uplynutia </w:t>
            </w:r>
            <w:r w:rsidR="009B29B2" w:rsidRPr="00687003">
              <w:rPr>
                <w:rFonts w:ascii="Georgia" w:hAnsi="Georgia" w:cs="Calibri"/>
                <w:sz w:val="21"/>
                <w:szCs w:val="21"/>
              </w:rPr>
              <w:t>79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="009B29B2" w:rsidRPr="00687003">
              <w:rPr>
                <w:rFonts w:ascii="Georgia" w:hAnsi="Georgia" w:cs="Calibri"/>
                <w:sz w:val="21"/>
                <w:szCs w:val="21"/>
              </w:rPr>
              <w:t>999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proofErr w:type="spellStart"/>
            <w:r w:rsidR="00DA46AE">
              <w:rPr>
                <w:rFonts w:ascii="Georgia" w:hAnsi="Georgia" w:cs="Calibri"/>
                <w:sz w:val="21"/>
                <w:szCs w:val="21"/>
              </w:rPr>
              <w:t>mth</w:t>
            </w:r>
            <w:proofErr w:type="spellEnd"/>
            <w:r w:rsidR="00EA3650" w:rsidRPr="00687003">
              <w:rPr>
                <w:rFonts w:ascii="Georgia" w:hAnsi="Georgia" w:cs="Calibri"/>
                <w:sz w:val="21"/>
                <w:szCs w:val="21"/>
              </w:rPr>
              <w:t xml:space="preserve"> KGJ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.</w:t>
            </w:r>
            <w:bookmarkEnd w:id="0"/>
          </w:p>
        </w:tc>
      </w:tr>
      <w:tr w:rsidR="00687003" w:rsidRPr="00687003" w14:paraId="6A901F6D" w14:textId="77777777" w:rsidTr="00086D5D">
        <w:tc>
          <w:tcPr>
            <w:tcW w:w="9634" w:type="dxa"/>
            <w:gridSpan w:val="5"/>
          </w:tcPr>
          <w:p w14:paraId="596DF656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</w:p>
        </w:tc>
      </w:tr>
      <w:tr w:rsidR="00687003" w:rsidRPr="00687003" w14:paraId="0DBF56C6" w14:textId="77777777" w:rsidTr="00086D5D">
        <w:trPr>
          <w:trHeight w:val="534"/>
        </w:trPr>
        <w:tc>
          <w:tcPr>
            <w:tcW w:w="9634" w:type="dxa"/>
            <w:gridSpan w:val="5"/>
            <w:shd w:val="clear" w:color="auto" w:fill="F2F2F2" w:themeFill="background1" w:themeFillShade="F2"/>
            <w:vAlign w:val="center"/>
          </w:tcPr>
          <w:p w14:paraId="36127ECD" w14:textId="636A1F1F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A) Špecifikácia kogeneračnej jednotky s požadovaným elektrickým výkonom max. 999 kW</w:t>
            </w:r>
          </w:p>
          <w:p w14:paraId="7E974F04" w14:textId="3C88B57E" w:rsidR="002F1AA7" w:rsidRPr="00687003" w:rsidRDefault="002F1AA7" w:rsidP="00086D5D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sz w:val="21"/>
                <w:szCs w:val="21"/>
              </w:rPr>
              <w:t>(nižšie uvedená požadovaná špecifikácia platí pre 1 ks KGJ</w:t>
            </w:r>
            <w:r w:rsidR="00F47E48" w:rsidRPr="00687003">
              <w:rPr>
                <w:rFonts w:ascii="Georgia" w:hAnsi="Georgia"/>
                <w:b/>
                <w:sz w:val="21"/>
                <w:szCs w:val="21"/>
              </w:rPr>
              <w:t>)</w:t>
            </w:r>
          </w:p>
        </w:tc>
      </w:tr>
      <w:tr w:rsidR="00687003" w:rsidRPr="00687003" w14:paraId="37101A0A" w14:textId="77777777" w:rsidTr="00F47E48">
        <w:tc>
          <w:tcPr>
            <w:tcW w:w="4274" w:type="dxa"/>
            <w:gridSpan w:val="2"/>
          </w:tcPr>
          <w:p w14:paraId="0070A966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Typové označenie KGJ:</w:t>
            </w:r>
          </w:p>
        </w:tc>
        <w:tc>
          <w:tcPr>
            <w:tcW w:w="5360" w:type="dxa"/>
            <w:gridSpan w:val="3"/>
          </w:tcPr>
          <w:p w14:paraId="7D1F5BC2" w14:textId="5BFCF4C5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6271FC84" w14:textId="77777777" w:rsidTr="00F47E48">
        <w:tc>
          <w:tcPr>
            <w:tcW w:w="4274" w:type="dxa"/>
            <w:gridSpan w:val="2"/>
          </w:tcPr>
          <w:p w14:paraId="7FC3BAAF" w14:textId="3EEA0B14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Výrobca KG</w:t>
            </w:r>
            <w:r w:rsidR="00F47E48" w:rsidRPr="00687003">
              <w:rPr>
                <w:rFonts w:ascii="Georgia" w:hAnsi="Georgia" w:cstheme="minorHAnsi"/>
                <w:b/>
                <w:sz w:val="21"/>
                <w:szCs w:val="21"/>
              </w:rPr>
              <w:t>J</w:t>
            </w: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:</w:t>
            </w:r>
          </w:p>
        </w:tc>
        <w:tc>
          <w:tcPr>
            <w:tcW w:w="5360" w:type="dxa"/>
            <w:gridSpan w:val="3"/>
          </w:tcPr>
          <w:p w14:paraId="12DDCF9A" w14:textId="0E069C46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21684564" w14:textId="77777777" w:rsidTr="00F47E48">
        <w:tc>
          <w:tcPr>
            <w:tcW w:w="4274" w:type="dxa"/>
            <w:gridSpan w:val="2"/>
          </w:tcPr>
          <w:p w14:paraId="49F14F49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Výrobca motora KGJ:</w:t>
            </w:r>
          </w:p>
        </w:tc>
        <w:tc>
          <w:tcPr>
            <w:tcW w:w="5360" w:type="dxa"/>
            <w:gridSpan w:val="3"/>
          </w:tcPr>
          <w:p w14:paraId="497B7C9C" w14:textId="2A63959D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04CD411F" w14:textId="77777777" w:rsidTr="00F47E48">
        <w:tc>
          <w:tcPr>
            <w:tcW w:w="4274" w:type="dxa"/>
            <w:gridSpan w:val="2"/>
          </w:tcPr>
          <w:p w14:paraId="383AC334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Typ motora KGJ:</w:t>
            </w:r>
          </w:p>
        </w:tc>
        <w:tc>
          <w:tcPr>
            <w:tcW w:w="5360" w:type="dxa"/>
            <w:gridSpan w:val="3"/>
          </w:tcPr>
          <w:p w14:paraId="415F6C5F" w14:textId="51E82D4F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782418B8" w14:textId="77777777" w:rsidTr="00F47E48">
        <w:tc>
          <w:tcPr>
            <w:tcW w:w="4274" w:type="dxa"/>
            <w:gridSpan w:val="2"/>
          </w:tcPr>
          <w:p w14:paraId="5147F61D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Výrobca generátora KGJ:</w:t>
            </w:r>
          </w:p>
        </w:tc>
        <w:tc>
          <w:tcPr>
            <w:tcW w:w="5360" w:type="dxa"/>
            <w:gridSpan w:val="3"/>
          </w:tcPr>
          <w:p w14:paraId="50B984AF" w14:textId="6C1C1E01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62E96F61" w14:textId="77777777" w:rsidTr="00F47E48">
        <w:tc>
          <w:tcPr>
            <w:tcW w:w="4274" w:type="dxa"/>
            <w:gridSpan w:val="2"/>
          </w:tcPr>
          <w:p w14:paraId="1BD5414F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sz w:val="21"/>
                <w:szCs w:val="21"/>
              </w:rPr>
              <w:t>Typ generátora KGJ:</w:t>
            </w:r>
          </w:p>
        </w:tc>
        <w:tc>
          <w:tcPr>
            <w:tcW w:w="5360" w:type="dxa"/>
            <w:gridSpan w:val="3"/>
          </w:tcPr>
          <w:p w14:paraId="5F372DEB" w14:textId="67683833" w:rsidR="002F1AA7" w:rsidRPr="00687003" w:rsidRDefault="002F1AA7" w:rsidP="00086D5D">
            <w:pPr>
              <w:rPr>
                <w:rFonts w:ascii="Georgia" w:hAnsi="Georgia" w:cstheme="minorHAnsi"/>
                <w:b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doplní zhotoviteľ</w:t>
            </w:r>
          </w:p>
        </w:tc>
      </w:tr>
      <w:tr w:rsidR="00687003" w:rsidRPr="00687003" w14:paraId="5D90122D" w14:textId="77777777" w:rsidTr="00F47E48">
        <w:trPr>
          <w:trHeight w:val="972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2C25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proofErr w:type="spellStart"/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p.č</w:t>
            </w:r>
            <w:proofErr w:type="spellEnd"/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57C759BA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Parameter/časť položky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15CA1CA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MJ požadovaného parametra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05B9CB4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Požiadavky na parametre/opis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43B6F98B" w14:textId="16DD3F8D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Parametre ponúkané zhotoviteľom</w:t>
            </w:r>
          </w:p>
        </w:tc>
      </w:tr>
      <w:tr w:rsidR="00687003" w:rsidRPr="00687003" w14:paraId="1C441070" w14:textId="77777777" w:rsidTr="00086D5D">
        <w:trPr>
          <w:trHeight w:val="285"/>
        </w:trPr>
        <w:tc>
          <w:tcPr>
            <w:tcW w:w="9634" w:type="dxa"/>
            <w:gridSpan w:val="5"/>
            <w:vAlign w:val="center"/>
          </w:tcPr>
          <w:p w14:paraId="7B162987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Technické parametre KGJ</w:t>
            </w:r>
          </w:p>
        </w:tc>
      </w:tr>
      <w:tr w:rsidR="00687003" w:rsidRPr="00687003" w14:paraId="51EC5DF4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7A375DD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9181A69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elektrický výkon KGJ - 100% nominálneho výkonu COP ISO 8528 pri atmosférických podmienkach ISO 3046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CB9FA3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kW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5C03804" w14:textId="583565A5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999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A31C20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7AAFFCD5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73DD3F5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09D2F2ED" w14:textId="36CB4013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tepelný výkon (teplota vykurovacej vody 70/90°C) pri 100% nominálneho výkonu COP ISO 8528 pri atmosférických podmienkach ISO 3046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CBE222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kW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531D50B" w14:textId="37DEE4A5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min. 1</w:t>
            </w:r>
            <w:r w:rsidR="00E16882" w:rsidRPr="00687003">
              <w:rPr>
                <w:rFonts w:ascii="Georgia" w:hAnsi="Georgia" w:cs="Calibri"/>
                <w:sz w:val="21"/>
                <w:szCs w:val="21"/>
              </w:rPr>
              <w:t xml:space="preserve"> 220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3C6BF9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111396A0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4C836B7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8BDB5D3" w14:textId="7BA2319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spotreba ZP pri 100% nominálneho výkonu (Hu=35,5 MJ/</w:t>
            </w:r>
            <w:r w:rsidR="00F47E48"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m3) v zmysle ISO 3046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50F54F72" w14:textId="1D137288" w:rsidR="002F1AA7" w:rsidRPr="00687003" w:rsidRDefault="00027A7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="002F1AA7" w:rsidRPr="00687003">
              <w:rPr>
                <w:rFonts w:ascii="Georgia" w:hAnsi="Georgia" w:cs="Calibri"/>
                <w:sz w:val="21"/>
                <w:szCs w:val="21"/>
                <w:vertAlign w:val="superscript"/>
              </w:rPr>
              <w:t>3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/h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6DF5A28D" w14:textId="5CEA2881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25</w:t>
            </w:r>
            <w:r w:rsidR="00EA5118">
              <w:rPr>
                <w:rFonts w:ascii="Georgia" w:hAnsi="Georgia" w:cs="Calibri"/>
                <w:sz w:val="21"/>
                <w:szCs w:val="21"/>
              </w:rPr>
              <w:t>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369E8C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75A59EAC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37862F6C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4.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1D61E06" w14:textId="2E65F823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otáčky motora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E4A9335" w14:textId="079E5B75" w:rsidR="002F1AA7" w:rsidRPr="00687003" w:rsidRDefault="005777BA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proofErr w:type="spellStart"/>
            <w:r>
              <w:rPr>
                <w:rFonts w:ascii="Georgia" w:hAnsi="Georgia" w:cs="Calibri"/>
                <w:sz w:val="21"/>
                <w:szCs w:val="21"/>
              </w:rPr>
              <w:t>rpm</w:t>
            </w:r>
            <w:proofErr w:type="spellEnd"/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DFE5FF4" w14:textId="54088045" w:rsidR="002F1AA7" w:rsidRPr="00687003" w:rsidRDefault="005777BA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1500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2B3C551" w14:textId="5CA98A3F" w:rsidR="002F1AA7" w:rsidRPr="00687003" w:rsidRDefault="005777BA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2B633C19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6DC51C33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5.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DD7CA23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menovité napätie generátora 400V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1A72731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3B4F83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0A23F4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49CD065C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19055DB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6.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DE98FD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menovitá frekvencia 50Hz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043F50A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C0680D3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088C3D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6F35D7B4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979E4BE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7.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4492763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požadovaná regulácia účinníka na hodnotu od 0,90 do 1,10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578DD0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8C51EA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D34D75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79E6DEB9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FA1101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8.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0F364B9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palivo - zemný plyn - požadovaný stabilný tlak na vstupe do KGJ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46BFEB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kPa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6E17E029" w14:textId="5A7A6A39" w:rsidR="002F1AA7" w:rsidRPr="00687003" w:rsidRDefault="003A36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50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4FF86E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5C477481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28FB4FC0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lastRenderedPageBreak/>
              <w:t>9.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4C2F4BFF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spotreba mazacieho oleja pri 100% nominálneho výkonu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D8347E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g/kWh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406A7A0E" w14:textId="18670630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0,</w:t>
            </w:r>
            <w:r w:rsidR="0000628D" w:rsidRPr="00687003">
              <w:rPr>
                <w:rFonts w:ascii="Georgia" w:hAnsi="Georgia" w:cs="Calibri"/>
                <w:sz w:val="21"/>
                <w:szCs w:val="21"/>
              </w:rPr>
              <w:t>2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FD93EB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0872E73C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3C4D4F0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10.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CDDBB65" w14:textId="552B4875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konštrukčný pretlak vykurovacieho okruhu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16B1B8F" w14:textId="34B2988F" w:rsidR="002F1AA7" w:rsidRPr="00687003" w:rsidRDefault="005777BA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MPa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650D1F2E" w14:textId="541078EE" w:rsidR="002F1AA7" w:rsidRPr="00687003" w:rsidRDefault="005777BA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1,</w:t>
            </w:r>
            <w:r>
              <w:rPr>
                <w:rFonts w:ascii="Georgia" w:hAnsi="Georgia" w:cs="Calibri"/>
                <w:sz w:val="21"/>
                <w:szCs w:val="21"/>
              </w:rPr>
              <w:t>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3720692" w14:textId="3645F4F9" w:rsidR="002F1AA7" w:rsidRPr="00687003" w:rsidRDefault="005777BA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3726BAA1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7CE92C9" w14:textId="6AE961C2" w:rsidR="005D6EC3" w:rsidRPr="00687003" w:rsidRDefault="005D6EC3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11.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AE20389" w14:textId="324EB22C" w:rsidR="005D6EC3" w:rsidRPr="00687003" w:rsidRDefault="00292E89" w:rsidP="00292E89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možnosť spaľovať palivovú zmes s obsahom vodíka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3BAE626E" w14:textId="3F532E20" w:rsidR="005D6EC3" w:rsidRPr="00687003" w:rsidRDefault="00292E8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% objemových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C02F0A0" w14:textId="6B1CB9F8" w:rsidR="005D6EC3" w:rsidRPr="00687003" w:rsidRDefault="00292E8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min. 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7D5FBBA" w14:textId="0414DA1B" w:rsidR="005D6EC3" w:rsidRPr="00687003" w:rsidRDefault="00292E89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6DEEC678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3B1D9442" w14:textId="40EFED01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8CD68F0" w14:textId="398D4E9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výstupná teplota z vykurovacieho okruhu KGJ v rozsahu teplôt</w:t>
            </w:r>
            <w:r w:rsidR="00B414CE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B3FAB88" w14:textId="2019615D" w:rsidR="002F1AA7" w:rsidRPr="00687003" w:rsidRDefault="005777BA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°C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4A4736C" w14:textId="51B592E9" w:rsidR="002F1AA7" w:rsidRPr="00687003" w:rsidRDefault="005777BA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od 70 do 90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3ECC92E" w14:textId="52C052B2" w:rsidR="002F1AA7" w:rsidRPr="00687003" w:rsidRDefault="005777BA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>
              <w:rPr>
                <w:rFonts w:ascii="Georgia" w:hAnsi="Georgia" w:cstheme="minorHAns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60985164" w14:textId="77777777" w:rsidTr="00086D5D">
        <w:trPr>
          <w:trHeight w:val="322"/>
        </w:trPr>
        <w:tc>
          <w:tcPr>
            <w:tcW w:w="9634" w:type="dxa"/>
            <w:gridSpan w:val="5"/>
            <w:vAlign w:val="center"/>
          </w:tcPr>
          <w:p w14:paraId="7C40E4D9" w14:textId="77777777" w:rsidR="002F1AA7" w:rsidRPr="00687003" w:rsidRDefault="002F1AA7" w:rsidP="00086D5D">
            <w:pPr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Účinnosť KGJ</w:t>
            </w:r>
          </w:p>
        </w:tc>
      </w:tr>
      <w:tr w:rsidR="00687003" w:rsidRPr="00687003" w14:paraId="0ED9BD48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4E774D35" w14:textId="4CC62178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1D9C8F6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elektrická účinnosť meraná na svorkách generátora pri účinníku cos φ = 1,0 (100% nominálneho výkonu)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AFF75F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%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55E1E9D" w14:textId="70714882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min. 4</w:t>
            </w:r>
            <w:r w:rsidR="0000628D" w:rsidRPr="00687003">
              <w:rPr>
                <w:rFonts w:ascii="Georgia" w:hAnsi="Georgia" w:cs="Calibri"/>
                <w:sz w:val="21"/>
                <w:szCs w:val="21"/>
              </w:rPr>
              <w:t>2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6C92D40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2E611A15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23F1C24" w14:textId="3703D0A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4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A2778A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tepelná účinnosť pri teplote vykurovacej vody 70/90 °C (100% nominálneho výkonu)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374B936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%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19F3EED7" w14:textId="1E20C3E4" w:rsidR="002F1AA7" w:rsidRPr="00687003" w:rsidRDefault="002F1AA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min. </w:t>
            </w:r>
            <w:r w:rsidR="0000628D" w:rsidRPr="00687003">
              <w:rPr>
                <w:rFonts w:ascii="Georgia" w:hAnsi="Georgia" w:cs="Calibri"/>
                <w:sz w:val="21"/>
                <w:szCs w:val="21"/>
              </w:rPr>
              <w:t>51</w:t>
            </w:r>
          </w:p>
          <w:p w14:paraId="6961B060" w14:textId="358F1E26" w:rsidR="0000628D" w:rsidRPr="00687003" w:rsidRDefault="0000628D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3B83F4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4C77C576" w14:textId="77777777" w:rsidTr="00086D5D">
        <w:trPr>
          <w:trHeight w:val="300"/>
        </w:trPr>
        <w:tc>
          <w:tcPr>
            <w:tcW w:w="9634" w:type="dxa"/>
            <w:gridSpan w:val="5"/>
            <w:vAlign w:val="center"/>
          </w:tcPr>
          <w:p w14:paraId="5E325871" w14:textId="77777777" w:rsidR="002F1AA7" w:rsidRPr="00687003" w:rsidRDefault="002F1AA7" w:rsidP="00086D5D">
            <w:pPr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Emisie a hluk KGJ</w:t>
            </w:r>
          </w:p>
        </w:tc>
      </w:tr>
      <w:tr w:rsidR="00687003" w:rsidRPr="00687003" w14:paraId="18EA51D4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29DF149D" w14:textId="6BBF54A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5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E268F38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emisie CO pri 15 % O2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58513C6C" w14:textId="31DF8D28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mg/</w:t>
            </w:r>
            <w:r w:rsidR="00E0099C"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Pr="00687003">
              <w:rPr>
                <w:rFonts w:ascii="Georgia" w:hAnsi="Georgia" w:cs="Calibri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F87D66C" w14:textId="6C659B33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max. </w:t>
            </w:r>
            <w:r w:rsidR="00E0099C" w:rsidRPr="00687003">
              <w:rPr>
                <w:rFonts w:ascii="Georgia" w:hAnsi="Georgia" w:cs="Calibri"/>
                <w:sz w:val="21"/>
                <w:szCs w:val="21"/>
              </w:rPr>
              <w:t>115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5939C93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18AF45F1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051E09E" w14:textId="1E653548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6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0230CD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emisie </w:t>
            </w:r>
            <w:proofErr w:type="spellStart"/>
            <w:r w:rsidRPr="00687003">
              <w:rPr>
                <w:rFonts w:ascii="Georgia" w:hAnsi="Georgia" w:cs="Calibri"/>
                <w:sz w:val="21"/>
                <w:szCs w:val="21"/>
              </w:rPr>
              <w:t>NOx</w:t>
            </w:r>
            <w:proofErr w:type="spellEnd"/>
            <w:r w:rsidRPr="00687003">
              <w:rPr>
                <w:rFonts w:ascii="Georgia" w:hAnsi="Georgia" w:cs="Calibri"/>
                <w:sz w:val="21"/>
                <w:szCs w:val="21"/>
              </w:rPr>
              <w:t xml:space="preserve"> pri 15 % O2 - bez vstrekovania močoviny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BB0DFFD" w14:textId="02F0DCF9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mg/</w:t>
            </w:r>
            <w:r w:rsidR="00E0099C" w:rsidRPr="00687003">
              <w:rPr>
                <w:rFonts w:ascii="Georgia" w:hAnsi="Georgia" w:cs="Calibri"/>
                <w:sz w:val="21"/>
                <w:szCs w:val="21"/>
              </w:rPr>
              <w:t>N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Pr="00687003">
              <w:rPr>
                <w:rFonts w:ascii="Georgia" w:hAnsi="Georgia" w:cs="Calibri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B8DA9C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95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4B6177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747DD4C4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171ADEE2" w14:textId="13231860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7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CE53DA5" w14:textId="2488D4B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akustický tlak vo vzdialenosti 1</w:t>
            </w:r>
            <w:r w:rsidR="008A4012">
              <w:rPr>
                <w:rFonts w:ascii="Georgia" w:hAnsi="Georgia" w:cs="Calibri"/>
                <w:sz w:val="21"/>
                <w:szCs w:val="21"/>
              </w:rPr>
              <w:t>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 od </w:t>
            </w:r>
            <w:r w:rsidR="00085D1C" w:rsidRPr="00687003">
              <w:rPr>
                <w:rFonts w:ascii="Georgia" w:hAnsi="Georgia" w:cs="Calibri"/>
                <w:sz w:val="21"/>
                <w:szCs w:val="21"/>
              </w:rPr>
              <w:t xml:space="preserve">kontajnera 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KGJ pri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 menovitom výkone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017ACFF7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dB(A)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F88F54B" w14:textId="0E372571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max. </w:t>
            </w:r>
            <w:r w:rsidR="008A4012">
              <w:rPr>
                <w:rFonts w:ascii="Georgia" w:hAnsi="Georgia" w:cs="Calibri"/>
                <w:sz w:val="21"/>
                <w:szCs w:val="21"/>
              </w:rPr>
              <w:t>60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43731CA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0BEC50D7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1A5860DC" w14:textId="5232F094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8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4B88A2ED" w14:textId="17BA73AD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akustický tlak vo vzdialenosti 1</w:t>
            </w:r>
            <w:r w:rsidR="00163F6A" w:rsidRPr="00687003">
              <w:rPr>
                <w:rFonts w:ascii="Georgia" w:hAnsi="Georgia" w:cs="Calibri"/>
                <w:sz w:val="21"/>
                <w:szCs w:val="21"/>
              </w:rPr>
              <w:t>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 od výstupnej príruby tlmiča hluku výfuku KGJ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pri 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menovitom výkone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53DF311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dB(A)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46C2FA1" w14:textId="072F5576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6</w:t>
            </w:r>
            <w:r w:rsidR="003A36A7" w:rsidRPr="00687003">
              <w:rPr>
                <w:rFonts w:ascii="Georgia" w:hAnsi="Georgia" w:cs="Calibri"/>
                <w:sz w:val="21"/>
                <w:szCs w:val="21"/>
              </w:rPr>
              <w:t>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356C0443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3781759A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03E5FB10" w14:textId="62438261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1</w:t>
            </w:r>
            <w:r w:rsidR="005D6EC3" w:rsidRPr="00687003">
              <w:rPr>
                <w:rFonts w:ascii="Georgia" w:hAnsi="Georgia" w:cstheme="minorHAnsi"/>
                <w:sz w:val="21"/>
                <w:szCs w:val="21"/>
              </w:rPr>
              <w:t>9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8DD35B5" w14:textId="090CE27A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akustický tlak vo vzdialenosti 1</w:t>
            </w:r>
            <w:r w:rsidR="00163F6A" w:rsidRPr="00687003">
              <w:rPr>
                <w:rFonts w:ascii="Georgia" w:hAnsi="Georgia" w:cs="Calibri"/>
                <w:sz w:val="21"/>
                <w:szCs w:val="21"/>
              </w:rPr>
              <w:t>0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m od tlmičov hluku vo vstupe a výstupe vzduchotechniky KGJ pri </w:t>
            </w:r>
            <w:r w:rsidR="001609B8" w:rsidRPr="00687003">
              <w:rPr>
                <w:rFonts w:ascii="Georgia" w:hAnsi="Georgia" w:cs="Calibri"/>
                <w:sz w:val="21"/>
                <w:szCs w:val="21"/>
              </w:rPr>
              <w:t xml:space="preserve"> menovitom výkone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96230A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dB(A)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6F05C17" w14:textId="7B213288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6</w:t>
            </w:r>
            <w:r w:rsidR="003A36A7" w:rsidRPr="00687003">
              <w:rPr>
                <w:rFonts w:ascii="Georgia" w:hAnsi="Georgia" w:cs="Calibri"/>
                <w:sz w:val="21"/>
                <w:szCs w:val="21"/>
              </w:rPr>
              <w:t>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5E09C2C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068245DF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C8968B6" w14:textId="5FBF3A06" w:rsidR="002F1AA7" w:rsidRPr="00687003" w:rsidRDefault="005D6EC3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20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E83112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KGJ v celom rozsahu inštalácie na príslušnom mieste musí plniť najvyššie prípustné hodnoty určujúcich veličín hluku vo vonkajšom prostredí podľa Vyhlášky č. 549/2007 </w:t>
            </w:r>
            <w:proofErr w:type="spellStart"/>
            <w:r w:rsidRPr="00687003">
              <w:rPr>
                <w:rFonts w:ascii="Georgia" w:hAnsi="Georgia" w:cs="Calibri"/>
                <w:sz w:val="21"/>
                <w:szCs w:val="21"/>
              </w:rPr>
              <w:t>Z.z</w:t>
            </w:r>
            <w:proofErr w:type="spellEnd"/>
            <w:r w:rsidRPr="00687003">
              <w:rPr>
                <w:rFonts w:ascii="Georgia" w:hAnsi="Georgia" w:cs="Calibri"/>
                <w:sz w:val="21"/>
                <w:szCs w:val="21"/>
              </w:rPr>
              <w:t>. v platnom znení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5366C9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3F1ECF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31CE4C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3BF3264F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730B4D49" w14:textId="1E1DB31F" w:rsidR="00983197" w:rsidRPr="00687003" w:rsidRDefault="0098319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21.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3A0D98A" w14:textId="3DD1E0FE" w:rsidR="00983197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z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vyšková dopravná výška </w:t>
            </w:r>
            <w:r w:rsidR="00C87BBD" w:rsidRPr="00687003">
              <w:rPr>
                <w:rFonts w:ascii="Georgia" w:hAnsi="Georgia" w:cs="Calibri"/>
                <w:sz w:val="21"/>
                <w:szCs w:val="21"/>
              </w:rPr>
              <w:t xml:space="preserve">(pre </w:t>
            </w:r>
            <w:proofErr w:type="spellStart"/>
            <w:r w:rsidR="00C87BBD" w:rsidRPr="00687003">
              <w:rPr>
                <w:rFonts w:ascii="Georgia" w:hAnsi="Georgia" w:cs="Calibri"/>
                <w:sz w:val="21"/>
                <w:szCs w:val="21"/>
              </w:rPr>
              <w:t>vyk</w:t>
            </w:r>
            <w:proofErr w:type="spellEnd"/>
            <w:r w:rsidR="00C87BBD" w:rsidRPr="00687003">
              <w:rPr>
                <w:rFonts w:ascii="Georgia" w:hAnsi="Georgia" w:cs="Calibri"/>
                <w:sz w:val="21"/>
                <w:szCs w:val="21"/>
              </w:rPr>
              <w:t xml:space="preserve">. sústavu) 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obehového čerpadla sekundárneho vykurovacieho okruhu KGJ </w:t>
            </w:r>
            <w:r w:rsidR="00C87BBD" w:rsidRPr="00687003">
              <w:rPr>
                <w:rFonts w:ascii="Georgia" w:hAnsi="Georgia" w:cs="Calibri"/>
                <w:sz w:val="21"/>
                <w:szCs w:val="21"/>
              </w:rPr>
              <w:t xml:space="preserve">(pri prietoku </w:t>
            </w:r>
            <w:proofErr w:type="spellStart"/>
            <w:r w:rsidR="00C87BBD" w:rsidRPr="00687003">
              <w:rPr>
                <w:rFonts w:ascii="Georgia" w:hAnsi="Georgia" w:cs="Calibri"/>
                <w:sz w:val="21"/>
                <w:szCs w:val="21"/>
              </w:rPr>
              <w:t>vyk</w:t>
            </w:r>
            <w:proofErr w:type="spellEnd"/>
            <w:r w:rsidR="00C87BBD" w:rsidRPr="00687003">
              <w:rPr>
                <w:rFonts w:ascii="Georgia" w:hAnsi="Georgia" w:cs="Calibri"/>
                <w:sz w:val="21"/>
                <w:szCs w:val="21"/>
              </w:rPr>
              <w:t>. vody 52.5m3/h)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1CC64BE4" w14:textId="62E4A330" w:rsidR="00983197" w:rsidRPr="00687003" w:rsidRDefault="0098319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kPa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7E5A2B9D" w14:textId="558016A4" w:rsidR="00983197" w:rsidRPr="00687003" w:rsidRDefault="005777BA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 xml:space="preserve">min. 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>145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448124E" w14:textId="6E6C3D33" w:rsidR="00983197" w:rsidRPr="00687003" w:rsidRDefault="00983197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 /nie</w:t>
            </w:r>
          </w:p>
        </w:tc>
      </w:tr>
      <w:tr w:rsidR="00687003" w:rsidRPr="00687003" w14:paraId="6E292FDF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314EDFDB" w14:textId="7C568448" w:rsidR="00983197" w:rsidRPr="00687003" w:rsidRDefault="0098319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22.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9EEAF99" w14:textId="2FDAFD53" w:rsidR="00983197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proofErr w:type="spellStart"/>
            <w:r>
              <w:rPr>
                <w:rFonts w:ascii="Georgia" w:hAnsi="Georgia" w:cs="Calibri"/>
                <w:sz w:val="21"/>
                <w:szCs w:val="21"/>
              </w:rPr>
              <w:t>p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>rotimrazová</w:t>
            </w:r>
            <w:proofErr w:type="spellEnd"/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 ochrana vnútorného priestoru kontajnera KGJ vrátane 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 xml:space="preserve">časti 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>vonkajších potrubí po vstup do výkopu (cca 2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>x</w:t>
            </w:r>
            <w:r w:rsidR="00983197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>10m)m, do teploty vonkajšieho vzduchu -20°C, (i v období mimo prevádzky KGJ)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14D34EA9" w14:textId="34DC2399" w:rsidR="00983197" w:rsidRPr="00687003" w:rsidRDefault="0098319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97D6737" w14:textId="2A90DE75" w:rsidR="00983197" w:rsidRPr="00687003" w:rsidRDefault="0098319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AED56D7" w14:textId="5C92DE30" w:rsidR="00983197" w:rsidRPr="00687003" w:rsidRDefault="00983197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6555654" w14:textId="77777777" w:rsidTr="002703E7">
        <w:trPr>
          <w:trHeight w:val="1041"/>
        </w:trPr>
        <w:tc>
          <w:tcPr>
            <w:tcW w:w="567" w:type="dxa"/>
            <w:vAlign w:val="center"/>
          </w:tcPr>
          <w:p w14:paraId="64CC34E4" w14:textId="0268124C" w:rsidR="00627CBE" w:rsidRPr="00687003" w:rsidRDefault="00627CBE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23.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09160DD6" w14:textId="367C3140" w:rsidR="00627CBE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s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>účasťou dodávky KGJ</w:t>
            </w:r>
            <w:r w:rsidR="00DE34EB" w:rsidRPr="00687003">
              <w:rPr>
                <w:rFonts w:ascii="Georgia" w:hAnsi="Georgia" w:cs="Calibri"/>
                <w:sz w:val="21"/>
                <w:szCs w:val="21"/>
              </w:rPr>
              <w:t xml:space="preserve"> budú </w:t>
            </w:r>
            <w:r w:rsidR="00627CBE" w:rsidRPr="00687003">
              <w:rPr>
                <w:rFonts w:ascii="Georgia" w:hAnsi="Georgia" w:cs="Calibri"/>
                <w:sz w:val="21"/>
                <w:szCs w:val="21"/>
              </w:rPr>
              <w:t xml:space="preserve"> tlmiče vibrácii na </w:t>
            </w:r>
            <w:r w:rsidR="003A36A7" w:rsidRPr="00687003">
              <w:rPr>
                <w:rFonts w:ascii="Georgia" w:hAnsi="Georgia" w:cs="Calibri"/>
                <w:sz w:val="21"/>
                <w:szCs w:val="21"/>
              </w:rPr>
              <w:t xml:space="preserve">pripojení sekundárneho vykurovacieho okruhu, pripojení plynu a odvodu spalín 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E1D79A6" w14:textId="3B37BED7" w:rsidR="00627CBE" w:rsidRPr="00687003" w:rsidRDefault="003A36A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BD0A3E8" w14:textId="147A8472" w:rsidR="00627CBE" w:rsidRPr="00687003" w:rsidRDefault="003A36A7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4E2CC383" w14:textId="2578F9AA" w:rsidR="00627CBE" w:rsidRPr="00687003" w:rsidRDefault="003A36A7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03A694E9" w14:textId="77777777" w:rsidTr="002703E7">
        <w:trPr>
          <w:trHeight w:val="1127"/>
        </w:trPr>
        <w:tc>
          <w:tcPr>
            <w:tcW w:w="567" w:type="dxa"/>
            <w:vAlign w:val="center"/>
          </w:tcPr>
          <w:p w14:paraId="76293039" w14:textId="7B2DB298" w:rsidR="003A36A7" w:rsidRPr="00EF3860" w:rsidRDefault="003A36A7" w:rsidP="00086D5D">
            <w:pPr>
              <w:rPr>
                <w:rFonts w:ascii="Georgia" w:hAnsi="Georgia" w:cstheme="minorHAnsi"/>
                <w:color w:val="EE0000"/>
                <w:sz w:val="21"/>
                <w:szCs w:val="21"/>
              </w:rPr>
            </w:pPr>
            <w:r w:rsidRPr="00EF3860">
              <w:rPr>
                <w:rFonts w:ascii="Georgia" w:hAnsi="Georgia" w:cstheme="minorHAnsi"/>
                <w:sz w:val="21"/>
                <w:szCs w:val="21"/>
              </w:rPr>
              <w:t>24.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52BFFC8" w14:textId="23F30F0B" w:rsidR="003A36A7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p</w:t>
            </w:r>
            <w:r w:rsidR="00EF3860">
              <w:rPr>
                <w:rFonts w:ascii="Georgia" w:hAnsi="Georgia" w:cs="Calibri"/>
                <w:sz w:val="21"/>
                <w:szCs w:val="21"/>
              </w:rPr>
              <w:t xml:space="preserve">rvé naplnenie vykurovacieho okruhu kogeneračnej jednotky zabezpečí zhotoviteľ, predpokladaný objem max. </w:t>
            </w:r>
            <w:r>
              <w:rPr>
                <w:rFonts w:ascii="Georgia" w:hAnsi="Georgia" w:cs="Calibri"/>
                <w:sz w:val="21"/>
                <w:szCs w:val="21"/>
              </w:rPr>
              <w:t>200</w:t>
            </w:r>
            <w:r w:rsidR="00EF3860">
              <w:rPr>
                <w:rFonts w:ascii="Georgia" w:hAnsi="Georgia" w:cs="Calibri"/>
                <w:sz w:val="21"/>
                <w:szCs w:val="21"/>
              </w:rPr>
              <w:t>m3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240065EA" w14:textId="5549584B" w:rsidR="003A36A7" w:rsidRPr="00687003" w:rsidRDefault="00DE34EB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E5275B5" w14:textId="723D9889" w:rsidR="003A36A7" w:rsidRPr="00687003" w:rsidRDefault="00EA5118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á</w:t>
            </w:r>
            <w:r w:rsidR="00DE34EB" w:rsidRPr="00687003">
              <w:rPr>
                <w:rFonts w:ascii="Georgia" w:hAnsi="Georgia" w:cs="Calibri"/>
                <w:sz w:val="21"/>
                <w:szCs w:val="21"/>
              </w:rPr>
              <w:t>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C7A8754" w14:textId="06D2FD1C" w:rsidR="003A36A7" w:rsidRPr="00687003" w:rsidRDefault="00DE34EB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 / nie</w:t>
            </w:r>
          </w:p>
        </w:tc>
      </w:tr>
      <w:tr w:rsidR="00687003" w:rsidRPr="00687003" w14:paraId="1856EE07" w14:textId="77777777" w:rsidTr="00086D5D">
        <w:trPr>
          <w:trHeight w:val="300"/>
        </w:trPr>
        <w:tc>
          <w:tcPr>
            <w:tcW w:w="9634" w:type="dxa"/>
            <w:gridSpan w:val="5"/>
            <w:vAlign w:val="center"/>
          </w:tcPr>
          <w:p w14:paraId="4EBF34BC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lastRenderedPageBreak/>
              <w:t>Ostatné požadované parametre KGJ</w:t>
            </w:r>
          </w:p>
        </w:tc>
      </w:tr>
      <w:tr w:rsidR="00687003" w:rsidRPr="00687003" w14:paraId="1A9B711C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2F77919B" w14:textId="4CEFBE7B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5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919BC5B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riadiaci systém KGJ v slovenskom jazyku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0B5BA8C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665C8B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19D1A45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6445508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584EF32C" w14:textId="46313F83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6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7D3BB12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možnosť online monitoringu prevádzkového stavu KGJ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40BC847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1B31DA44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28F15C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71C3A458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267EDB8A" w14:textId="418A516F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7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6BB9097B" w14:textId="6868ACC2" w:rsidR="002F1AA7" w:rsidRPr="00687003" w:rsidRDefault="006B44F6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</w:t>
            </w:r>
            <w:r w:rsidR="002F1AA7" w:rsidRPr="00687003">
              <w:rPr>
                <w:rFonts w:ascii="Georgia" w:hAnsi="Georgia" w:cs="Calibri"/>
                <w:sz w:val="21"/>
                <w:szCs w:val="21"/>
              </w:rPr>
              <w:t>ožnosť regulácie elektrického výkonu v rozsahu minimálne od 50% do 100% nominálneho elektrického výkonu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34ADB76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761F736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545591B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F8F17EF" w14:textId="77777777" w:rsidTr="001F0E44">
        <w:trPr>
          <w:trHeight w:val="525"/>
        </w:trPr>
        <w:tc>
          <w:tcPr>
            <w:tcW w:w="567" w:type="dxa"/>
            <w:vAlign w:val="center"/>
          </w:tcPr>
          <w:p w14:paraId="3F1B224C" w14:textId="58865732" w:rsidR="001609B8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8</w:t>
            </w:r>
            <w:r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0EFF94AE" w14:textId="5AB41907" w:rsidR="001609B8" w:rsidRPr="00687003" w:rsidRDefault="00EA5118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č</w:t>
            </w:r>
            <w:r w:rsidR="00E60696" w:rsidRPr="00687003">
              <w:rPr>
                <w:rFonts w:ascii="Georgia" w:hAnsi="Georgia" w:cs="Calibri"/>
                <w:sz w:val="21"/>
                <w:szCs w:val="21"/>
              </w:rPr>
              <w:t>as nábehu z vy</w:t>
            </w:r>
            <w:r w:rsidR="00E61FB1" w:rsidRPr="00687003">
              <w:rPr>
                <w:rFonts w:ascii="Georgia" w:hAnsi="Georgia" w:cs="Calibri"/>
                <w:sz w:val="21"/>
                <w:szCs w:val="21"/>
              </w:rPr>
              <w:t>p</w:t>
            </w:r>
            <w:r w:rsidR="00E60696" w:rsidRPr="00687003">
              <w:rPr>
                <w:rFonts w:ascii="Georgia" w:hAnsi="Georgia" w:cs="Calibri"/>
                <w:sz w:val="21"/>
                <w:szCs w:val="21"/>
              </w:rPr>
              <w:t>nutého stavu na menovitý výkon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DF78D3B" w14:textId="04320BB8" w:rsidR="001609B8" w:rsidRPr="00687003" w:rsidRDefault="00E60696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sekunda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1CF20F37" w14:textId="23D30112" w:rsidR="001609B8" w:rsidRPr="00687003" w:rsidRDefault="004D34E3" w:rsidP="00F47E48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</w:t>
            </w:r>
            <w:r w:rsidR="00E60696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299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D3E7159" w14:textId="77777777" w:rsidR="001609B8" w:rsidRPr="00687003" w:rsidRDefault="001609B8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</w:tc>
      </w:tr>
      <w:tr w:rsidR="00687003" w:rsidRPr="00687003" w14:paraId="7168E26B" w14:textId="77777777" w:rsidTr="00F47E48">
        <w:trPr>
          <w:trHeight w:val="525"/>
        </w:trPr>
        <w:tc>
          <w:tcPr>
            <w:tcW w:w="567" w:type="dxa"/>
            <w:vAlign w:val="center"/>
          </w:tcPr>
          <w:p w14:paraId="7984AAC4" w14:textId="0FA37A20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2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9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198297F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plnenie podmienok Nariadenia EK č. 2016/631 pre zdroje typu B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757CD68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1401BA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372425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21145998" w14:textId="77777777" w:rsidTr="00F47E48">
        <w:trPr>
          <w:trHeight w:val="300"/>
        </w:trPr>
        <w:tc>
          <w:tcPr>
            <w:tcW w:w="567" w:type="dxa"/>
            <w:vAlign w:val="center"/>
          </w:tcPr>
          <w:p w14:paraId="5FC30DA4" w14:textId="2F7C9760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30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8EF46A3" w14:textId="4C7D667C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doprava na miesto prevádzky a vyloženie:  NTS, </w:t>
            </w:r>
            <w:proofErr w:type="spellStart"/>
            <w:r w:rsidRPr="00687003">
              <w:rPr>
                <w:rFonts w:ascii="Georgia" w:hAnsi="Georgia" w:cs="Calibri"/>
                <w:sz w:val="21"/>
                <w:szCs w:val="21"/>
              </w:rPr>
              <w:t>a.s</w:t>
            </w:r>
            <w:proofErr w:type="spellEnd"/>
            <w:r w:rsidRPr="00687003">
              <w:rPr>
                <w:rFonts w:ascii="Georgia" w:hAnsi="Georgia" w:cs="Calibri"/>
                <w:sz w:val="21"/>
                <w:szCs w:val="21"/>
              </w:rPr>
              <w:t xml:space="preserve">., Nitra, </w:t>
            </w:r>
            <w:r w:rsidR="00EA5118">
              <w:rPr>
                <w:rFonts w:ascii="Georgia" w:hAnsi="Georgia" w:cs="Calibri"/>
                <w:sz w:val="21"/>
                <w:szCs w:val="21"/>
              </w:rPr>
              <w:t>Nábrežie mládeže 89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E75B0E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341192D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13C4AF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4808CB49" w14:textId="77777777" w:rsidTr="00F47E48">
        <w:trPr>
          <w:trHeight w:val="301"/>
        </w:trPr>
        <w:tc>
          <w:tcPr>
            <w:tcW w:w="567" w:type="dxa"/>
            <w:shd w:val="clear" w:color="FFFFCC" w:fill="FFFFFF"/>
            <w:vAlign w:val="center"/>
          </w:tcPr>
          <w:p w14:paraId="24BDE5BA" w14:textId="4B67EE4E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31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2422CB51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montáž zariadenia</w:t>
            </w:r>
          </w:p>
        </w:tc>
        <w:tc>
          <w:tcPr>
            <w:tcW w:w="1706" w:type="dxa"/>
            <w:tcBorders>
              <w:left w:val="nil"/>
            </w:tcBorders>
            <w:vAlign w:val="center"/>
          </w:tcPr>
          <w:p w14:paraId="65DEA57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97F75B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19D2D38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72DB1B1D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146B9E0B" w14:textId="08524275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32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F9ABC65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oživenie, skúšky a uvedenie do prevádzky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E3A7BE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4B1426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F4E8899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688AB72C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5AAC16F4" w14:textId="70AA8D99" w:rsidR="002F1AA7" w:rsidRPr="00687003" w:rsidRDefault="005D6EC3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6F96C61" w14:textId="5934A2D0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vypracovanie </w:t>
            </w:r>
            <w:r w:rsidR="007C378F" w:rsidRPr="00687003">
              <w:rPr>
                <w:rFonts w:ascii="Georgia" w:hAnsi="Georgia" w:cs="Calibri"/>
                <w:sz w:val="21"/>
                <w:szCs w:val="21"/>
              </w:rPr>
              <w:t>vykonávacej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dokumentácie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79BF81A1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C7A0CA8" w14:textId="1BCB486B" w:rsidR="002F1AA7" w:rsidRPr="00687003" w:rsidRDefault="007C378F" w:rsidP="007C378F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              nie </w:t>
            </w:r>
          </w:p>
          <w:p w14:paraId="42DCE6C3" w14:textId="465DE3C4" w:rsidR="007C378F" w:rsidRPr="00687003" w:rsidRDefault="007C378F" w:rsidP="00F47E48">
            <w:pPr>
              <w:rPr>
                <w:rFonts w:ascii="Georgia" w:hAnsi="Georgia" w:cstheme="minorHAnsi"/>
                <w:sz w:val="21"/>
                <w:szCs w:val="21"/>
              </w:rPr>
            </w:pP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F8DA89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3EA1A787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2CA203E7" w14:textId="5DA752F1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4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E7C847E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vypracovanie projektovej dokumentácie skutočného vyhotovenia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9F3ABD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4415322C" w14:textId="09A2FD4B" w:rsidR="002F1AA7" w:rsidRPr="00687003" w:rsidRDefault="007C378F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nie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C32A99B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4F044C45" w14:textId="77777777" w:rsidTr="00F47E48">
        <w:trPr>
          <w:trHeight w:val="447"/>
        </w:trPr>
        <w:tc>
          <w:tcPr>
            <w:tcW w:w="567" w:type="dxa"/>
            <w:vAlign w:val="center"/>
          </w:tcPr>
          <w:p w14:paraId="5AA4C893" w14:textId="7E0E8FC8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5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EAF83C5" w14:textId="77777777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komplexné zaškolenie obsluhy v slovenskom jazyku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2E5F0AA3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F27E29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82D5AE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3414B2" w:rsidRPr="00687003" w14:paraId="0AE099D5" w14:textId="77777777" w:rsidTr="00F47E48">
        <w:trPr>
          <w:trHeight w:val="447"/>
        </w:trPr>
        <w:tc>
          <w:tcPr>
            <w:tcW w:w="567" w:type="dxa"/>
            <w:vAlign w:val="center"/>
          </w:tcPr>
          <w:p w14:paraId="32779B4C" w14:textId="0D298484" w:rsidR="003414B2" w:rsidRPr="00687003" w:rsidRDefault="003414B2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>
              <w:rPr>
                <w:rFonts w:ascii="Georgia" w:hAnsi="Georgia" w:cstheme="minorHAnsi"/>
                <w:sz w:val="21"/>
                <w:szCs w:val="21"/>
              </w:rPr>
              <w:t>36.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18D7526" w14:textId="180BC805" w:rsidR="003414B2" w:rsidRPr="00687003" w:rsidRDefault="003414B2" w:rsidP="00086D5D">
            <w:pPr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požiarna odolnosť</w:t>
            </w:r>
            <w:r w:rsidR="00283F69">
              <w:rPr>
                <w:rFonts w:ascii="Georgia" w:hAnsi="Georgia" w:cs="Calibri"/>
                <w:sz w:val="21"/>
                <w:szCs w:val="21"/>
              </w:rPr>
              <w:t xml:space="preserve"> 15minút, </w:t>
            </w:r>
            <w:proofErr w:type="spellStart"/>
            <w:r w:rsidR="00283F69">
              <w:rPr>
                <w:rFonts w:ascii="Georgia" w:hAnsi="Georgia" w:cs="Calibri"/>
                <w:sz w:val="21"/>
                <w:szCs w:val="21"/>
              </w:rPr>
              <w:t>t.j</w:t>
            </w:r>
            <w:proofErr w:type="spellEnd"/>
            <w:r w:rsidR="00283F69">
              <w:rPr>
                <w:rFonts w:ascii="Georgia" w:hAnsi="Georgia" w:cs="Calibri"/>
                <w:sz w:val="21"/>
                <w:szCs w:val="21"/>
              </w:rPr>
              <w:t>. EW + R15/D1</w:t>
            </w:r>
            <w:r>
              <w:rPr>
                <w:rFonts w:ascii="Georgia" w:hAnsi="Georgia" w:cs="Calibri"/>
                <w:sz w:val="21"/>
                <w:szCs w:val="21"/>
              </w:rPr>
              <w:t xml:space="preserve"> obvodovej steny</w:t>
            </w:r>
            <w:r w:rsidR="00283F69">
              <w:rPr>
                <w:rFonts w:ascii="Georgia" w:hAnsi="Georgia" w:cs="Calibri"/>
                <w:sz w:val="21"/>
                <w:szCs w:val="21"/>
              </w:rPr>
              <w:t xml:space="preserve"> a nosnej oceľovej konštrukcie kontajnera KGJ 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1AD3F1AC" w14:textId="2EDD26E9" w:rsidR="003414B2" w:rsidRPr="00687003" w:rsidRDefault="00283F6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4FEB162B" w14:textId="0EB133A0" w:rsidR="003414B2" w:rsidRPr="00687003" w:rsidRDefault="00283F69" w:rsidP="00086D5D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  <w:r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08BE62CA" w14:textId="77777777" w:rsidR="003414B2" w:rsidRPr="00687003" w:rsidRDefault="003414B2" w:rsidP="00086D5D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</w:tc>
      </w:tr>
      <w:tr w:rsidR="00687003" w:rsidRPr="00687003" w14:paraId="4D65DB65" w14:textId="77777777" w:rsidTr="00086D5D">
        <w:trPr>
          <w:trHeight w:val="447"/>
        </w:trPr>
        <w:tc>
          <w:tcPr>
            <w:tcW w:w="9634" w:type="dxa"/>
            <w:gridSpan w:val="5"/>
            <w:vAlign w:val="center"/>
          </w:tcPr>
          <w:p w14:paraId="72EEC76F" w14:textId="77777777" w:rsidR="002F1AA7" w:rsidRPr="00687003" w:rsidRDefault="002F1AA7" w:rsidP="00086D5D">
            <w:pPr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b/>
                <w:bCs/>
                <w:sz w:val="21"/>
                <w:szCs w:val="21"/>
              </w:rPr>
              <w:t>Požiadavky na záruku a servis KGJ</w:t>
            </w:r>
          </w:p>
        </w:tc>
      </w:tr>
      <w:tr w:rsidR="00687003" w:rsidRPr="00687003" w14:paraId="63F6F1D9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579E8516" w14:textId="15BC318A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6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77647D32" w14:textId="3DF1A0A9" w:rsidR="002F1AA7" w:rsidRPr="00687003" w:rsidRDefault="002F1AA7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záruka KGJ vrátane jej príslušenstva a súčastí  24 mesiacov</w:t>
            </w:r>
            <w:r w:rsidR="00163F6A" w:rsidRPr="00687003">
              <w:rPr>
                <w:rFonts w:ascii="Georgia" w:hAnsi="Georgia" w:cs="Calibri"/>
                <w:sz w:val="21"/>
                <w:szCs w:val="21"/>
              </w:rPr>
              <w:t xml:space="preserve"> od spustenia</w:t>
            </w:r>
            <w:r w:rsidRPr="00687003">
              <w:rPr>
                <w:rFonts w:ascii="Georgia" w:hAnsi="Georgia" w:cs="Calibri"/>
                <w:sz w:val="21"/>
                <w:szCs w:val="21"/>
              </w:rPr>
              <w:t>, alebo 16000</w:t>
            </w:r>
            <w:r w:rsidR="00CE49E5"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proofErr w:type="spellStart"/>
            <w:r w:rsidR="00DA46AE">
              <w:rPr>
                <w:rFonts w:ascii="Georgia" w:hAnsi="Georgia" w:cs="Calibri"/>
                <w:sz w:val="21"/>
                <w:szCs w:val="21"/>
              </w:rPr>
              <w:t>mth</w:t>
            </w:r>
            <w:proofErr w:type="spellEnd"/>
            <w:r w:rsidR="00EA3650" w:rsidRPr="00687003">
              <w:rPr>
                <w:rFonts w:ascii="Georgia" w:hAnsi="Georgia" w:cs="Calibri"/>
                <w:sz w:val="21"/>
                <w:szCs w:val="21"/>
              </w:rPr>
              <w:t xml:space="preserve"> KGJ.</w:t>
            </w:r>
            <w:r w:rsidR="00CE49E5" w:rsidRPr="00687003">
              <w:rPr>
                <w:rFonts w:ascii="Georgia" w:hAnsi="Georgia" w:cs="Calibri"/>
                <w:sz w:val="21"/>
                <w:szCs w:val="21"/>
              </w:rPr>
              <w:t xml:space="preserve"> alebo 32 mesiacov od dodania (čo nastane skôr)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523F00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2EBD43E5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áno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2DE276DE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  <w:tr w:rsidR="00687003" w:rsidRPr="00687003" w14:paraId="1F85AA86" w14:textId="77777777" w:rsidTr="00F47E48">
        <w:trPr>
          <w:trHeight w:val="488"/>
        </w:trPr>
        <w:tc>
          <w:tcPr>
            <w:tcW w:w="567" w:type="dxa"/>
            <w:vAlign w:val="center"/>
          </w:tcPr>
          <w:p w14:paraId="13A8EB73" w14:textId="7CE44DF5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7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525D578B" w14:textId="38F4DD6B" w:rsidR="009B11B1" w:rsidRPr="00687003" w:rsidRDefault="002F1AA7" w:rsidP="00292E89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servisný interval (interval pravidelnej údržby KGJ)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61F4553F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hod.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75774559" w14:textId="733172E0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min. </w:t>
            </w:r>
            <w:r w:rsidR="001F0E44" w:rsidRPr="00687003">
              <w:rPr>
                <w:rFonts w:ascii="Georgia" w:hAnsi="Georgia" w:cs="Calibri"/>
                <w:sz w:val="21"/>
                <w:szCs w:val="21"/>
              </w:rPr>
              <w:t>3000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7BAC6402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690D762A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65EB8BA7" w14:textId="6CDAADD3" w:rsidR="002F1AA7" w:rsidRPr="00687003" w:rsidRDefault="001609B8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</w:t>
            </w:r>
            <w:r w:rsidR="00543C44" w:rsidRPr="00687003">
              <w:rPr>
                <w:rFonts w:ascii="Georgia" w:hAnsi="Georgia" w:cstheme="minorHAnsi"/>
                <w:sz w:val="21"/>
                <w:szCs w:val="21"/>
              </w:rPr>
              <w:t>8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18596F9F" w14:textId="3B1F405C" w:rsidR="009B11B1" w:rsidRPr="00687003" w:rsidRDefault="002F1AA7" w:rsidP="00292E89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počet hodín do veľkej generálnej opravy KGJ 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3A1BD41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hod.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58A4726F" w14:textId="42C0E2F9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 xml:space="preserve">min. </w:t>
            </w:r>
            <w:r w:rsidR="00EA5118">
              <w:rPr>
                <w:rFonts w:ascii="Georgia" w:hAnsi="Georgia" w:cs="Calibri"/>
                <w:sz w:val="21"/>
                <w:szCs w:val="21"/>
              </w:rPr>
              <w:t>79</w:t>
            </w:r>
            <w:r w:rsidRPr="00687003">
              <w:rPr>
                <w:rFonts w:ascii="Georgia" w:hAnsi="Georgia" w:cs="Calibri"/>
                <w:sz w:val="21"/>
                <w:szCs w:val="21"/>
              </w:rPr>
              <w:t xml:space="preserve"> </w:t>
            </w:r>
            <w:r w:rsidR="00EA5118">
              <w:rPr>
                <w:rFonts w:ascii="Georgia" w:hAnsi="Georgia" w:cs="Calibri"/>
                <w:sz w:val="21"/>
                <w:szCs w:val="21"/>
              </w:rPr>
              <w:t>999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37C704BC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687003" w:rsidRPr="00687003" w14:paraId="3E439D7A" w14:textId="77777777" w:rsidTr="00F47E48">
        <w:trPr>
          <w:trHeight w:val="285"/>
        </w:trPr>
        <w:tc>
          <w:tcPr>
            <w:tcW w:w="567" w:type="dxa"/>
            <w:vAlign w:val="center"/>
          </w:tcPr>
          <w:p w14:paraId="447B093E" w14:textId="6CF7217A" w:rsidR="002F1AA7" w:rsidRPr="00687003" w:rsidRDefault="00543C44" w:rsidP="00086D5D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39</w:t>
            </w:r>
            <w:r w:rsidR="002F1AA7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  <w:tcBorders>
              <w:left w:val="nil"/>
            </w:tcBorders>
            <w:vAlign w:val="center"/>
          </w:tcPr>
          <w:p w14:paraId="3F1E5D26" w14:textId="24DF1D1A" w:rsidR="009B11B1" w:rsidRPr="00687003" w:rsidRDefault="002F1AA7" w:rsidP="00292E89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reakčná doba na zahájenie diagnostiky KGJ po nahlásení reklamácie a/alebo poruchy</w:t>
            </w:r>
          </w:p>
        </w:tc>
        <w:tc>
          <w:tcPr>
            <w:tcW w:w="1706" w:type="dxa"/>
            <w:tcBorders>
              <w:left w:val="nil"/>
            </w:tcBorders>
            <w:shd w:val="clear" w:color="FFFFCC" w:fill="FFFFFF"/>
            <w:vAlign w:val="center"/>
          </w:tcPr>
          <w:p w14:paraId="0AE85B8A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hod.</w:t>
            </w:r>
          </w:p>
        </w:tc>
        <w:tc>
          <w:tcPr>
            <w:tcW w:w="1951" w:type="dxa"/>
            <w:tcBorders>
              <w:left w:val="nil"/>
            </w:tcBorders>
            <w:shd w:val="clear" w:color="FFFFCC" w:fill="FFFFFF"/>
            <w:vAlign w:val="center"/>
          </w:tcPr>
          <w:p w14:paraId="0F0C83B8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max. 24</w:t>
            </w:r>
          </w:p>
        </w:tc>
        <w:tc>
          <w:tcPr>
            <w:tcW w:w="1703" w:type="dxa"/>
            <w:tcBorders>
              <w:left w:val="nil"/>
            </w:tcBorders>
            <w:shd w:val="clear" w:color="FFFFCC" w:fill="FFFFFF"/>
            <w:vAlign w:val="center"/>
          </w:tcPr>
          <w:p w14:paraId="6E25E15D" w14:textId="77777777" w:rsidR="002F1AA7" w:rsidRPr="00687003" w:rsidRDefault="002F1AA7" w:rsidP="00086D5D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uveďte hodnotu</w:t>
            </w:r>
          </w:p>
        </w:tc>
      </w:tr>
      <w:tr w:rsidR="00961042" w:rsidRPr="00687003" w14:paraId="37824A80" w14:textId="77777777" w:rsidTr="00292E89">
        <w:tblPrEx>
          <w:tblCellMar>
            <w:left w:w="108" w:type="dxa"/>
            <w:right w:w="108" w:type="dxa"/>
          </w:tblCellMar>
        </w:tblPrEx>
        <w:trPr>
          <w:trHeight w:val="2967"/>
        </w:trPr>
        <w:tc>
          <w:tcPr>
            <w:tcW w:w="567" w:type="dxa"/>
          </w:tcPr>
          <w:p w14:paraId="68D3B3D2" w14:textId="77777777" w:rsidR="009B11B1" w:rsidRPr="00687003" w:rsidRDefault="009B11B1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62CA0A2A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7ABA4267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498ECEA6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7056E71B" w14:textId="77777777" w:rsidR="00292E89" w:rsidRPr="00687003" w:rsidRDefault="00292E89" w:rsidP="008F5F88">
            <w:pPr>
              <w:rPr>
                <w:rFonts w:ascii="Georgia" w:hAnsi="Georgia" w:cstheme="minorHAnsi"/>
                <w:sz w:val="21"/>
                <w:szCs w:val="21"/>
              </w:rPr>
            </w:pPr>
          </w:p>
          <w:p w14:paraId="302DDE80" w14:textId="4F5EE9C5" w:rsidR="00961042" w:rsidRPr="00687003" w:rsidRDefault="00543C44" w:rsidP="008F5F88">
            <w:pPr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40</w:t>
            </w:r>
            <w:r w:rsidR="00961042" w:rsidRPr="00687003">
              <w:rPr>
                <w:rFonts w:ascii="Georgia" w:hAnsi="Georgia" w:cstheme="minorHAnsi"/>
                <w:sz w:val="21"/>
                <w:szCs w:val="21"/>
              </w:rPr>
              <w:t>.</w:t>
            </w:r>
          </w:p>
        </w:tc>
        <w:tc>
          <w:tcPr>
            <w:tcW w:w="3707" w:type="dxa"/>
          </w:tcPr>
          <w:p w14:paraId="724C1246" w14:textId="5AF623A5" w:rsidR="009B11B1" w:rsidRPr="00687003" w:rsidRDefault="009B11B1" w:rsidP="009B11B1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balík služieb zameraný na zabezpečenie spoľahlivej, efektívnej a dlhodobej prevádzky kogeneračnej jednotky, ktorý zahŕňa:</w:t>
            </w:r>
            <w:r w:rsidRPr="00687003">
              <w:rPr>
                <w:rFonts w:ascii="Georgia" w:hAnsi="Georgia" w:cs="Calibri"/>
                <w:sz w:val="21"/>
                <w:szCs w:val="21"/>
              </w:rPr>
              <w:br/>
            </w: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1. Preventívna údržba</w:t>
            </w:r>
          </w:p>
          <w:p w14:paraId="03997764" w14:textId="2FC265E8" w:rsidR="009B11B1" w:rsidRPr="00687003" w:rsidRDefault="009B11B1" w:rsidP="009B11B1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2. Opravný servis</w:t>
            </w:r>
          </w:p>
          <w:p w14:paraId="6A364227" w14:textId="4FCC3D83" w:rsidR="009B11B1" w:rsidRPr="00687003" w:rsidRDefault="009B11B1" w:rsidP="009B11B1">
            <w:pPr>
              <w:jc w:val="both"/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>3. Monitoring a vzdialená správa</w:t>
            </w:r>
          </w:p>
          <w:p w14:paraId="6F4B7736" w14:textId="40AF65C3" w:rsidR="009B11B1" w:rsidRPr="00687003" w:rsidRDefault="009B11B1" w:rsidP="009B11B1">
            <w:pPr>
              <w:rPr>
                <w:rFonts w:ascii="Georgia" w:hAnsi="Georgia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 xml:space="preserve">4. </w:t>
            </w:r>
            <w:r w:rsidR="007B0FE7" w:rsidRPr="00687003">
              <w:rPr>
                <w:rFonts w:ascii="Georgia" w:hAnsi="Georgia"/>
                <w:b/>
                <w:bCs/>
                <w:sz w:val="21"/>
                <w:szCs w:val="21"/>
              </w:rPr>
              <w:t>Modernizácia a aktualizácia počítačových programov riadiacich systémov</w:t>
            </w:r>
          </w:p>
          <w:p w14:paraId="6ABD9E74" w14:textId="5DB01F58" w:rsidR="00292E89" w:rsidRPr="00687003" w:rsidRDefault="009B11B1" w:rsidP="00292E89">
            <w:pPr>
              <w:rPr>
                <w:rFonts w:ascii="Georgia" w:hAnsi="Georgia" w:cs="Calibri"/>
                <w:sz w:val="21"/>
                <w:szCs w:val="21"/>
              </w:rPr>
            </w:pPr>
            <w:r w:rsidRPr="00687003">
              <w:rPr>
                <w:rFonts w:ascii="Georgia" w:hAnsi="Georgia"/>
                <w:sz w:val="21"/>
                <w:szCs w:val="21"/>
              </w:rPr>
              <w:t xml:space="preserve"> </w:t>
            </w:r>
            <w:r w:rsidRPr="00687003">
              <w:rPr>
                <w:rFonts w:ascii="Georgia" w:hAnsi="Georgia"/>
                <w:b/>
                <w:bCs/>
                <w:sz w:val="21"/>
                <w:szCs w:val="21"/>
              </w:rPr>
              <w:t>5. Administratívna a technická podpora</w:t>
            </w:r>
          </w:p>
        </w:tc>
        <w:tc>
          <w:tcPr>
            <w:tcW w:w="1706" w:type="dxa"/>
          </w:tcPr>
          <w:p w14:paraId="2364A952" w14:textId="77777777" w:rsidR="00E71FA6" w:rsidRPr="00687003" w:rsidRDefault="00E71FA6" w:rsidP="008F5F88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5C3258E6" w14:textId="77777777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3C7D4390" w14:textId="48AF6948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C66C1BB" w14:textId="77777777" w:rsidR="00292E89" w:rsidRPr="00687003" w:rsidRDefault="00292E89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A73E6ED" w14:textId="77777777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62DCC97" w14:textId="77777777" w:rsidR="009B11B1" w:rsidRPr="00687003" w:rsidRDefault="009B11B1" w:rsidP="00E71FA6">
            <w:pPr>
              <w:jc w:val="center"/>
              <w:rPr>
                <w:rFonts w:ascii="Georgia" w:hAnsi="Georgia" w:cs="Calibri"/>
                <w:sz w:val="21"/>
                <w:szCs w:val="21"/>
              </w:rPr>
            </w:pPr>
          </w:p>
          <w:p w14:paraId="0774ACB3" w14:textId="1B6ED6A9" w:rsidR="00961042" w:rsidRPr="00687003" w:rsidRDefault="00E71FA6" w:rsidP="00E71FA6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="Calibri"/>
                <w:sz w:val="21"/>
                <w:szCs w:val="21"/>
              </w:rPr>
              <w:t>-</w:t>
            </w:r>
          </w:p>
        </w:tc>
        <w:tc>
          <w:tcPr>
            <w:tcW w:w="1951" w:type="dxa"/>
          </w:tcPr>
          <w:p w14:paraId="7222C88C" w14:textId="77777777" w:rsidR="00E71FA6" w:rsidRPr="00687003" w:rsidRDefault="00E71FA6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43A127FB" w14:textId="77777777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0028995E" w14:textId="77777777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15D25DB4" w14:textId="5D22DCDA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1D7F80B2" w14:textId="77777777" w:rsidR="00292E89" w:rsidRPr="00687003" w:rsidRDefault="00292E89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33FE68C4" w14:textId="77777777" w:rsidR="009B11B1" w:rsidRPr="00687003" w:rsidRDefault="009B11B1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</w:p>
          <w:p w14:paraId="2211F95D" w14:textId="426190D7" w:rsidR="00961042" w:rsidRPr="00687003" w:rsidRDefault="00E71FA6" w:rsidP="008F5F88">
            <w:pPr>
              <w:jc w:val="center"/>
              <w:rPr>
                <w:rFonts w:ascii="Georgia" w:hAnsi="Georgia" w:cstheme="minorHAnsi"/>
                <w:sz w:val="21"/>
                <w:szCs w:val="21"/>
              </w:rPr>
            </w:pPr>
            <w:r w:rsidRPr="00687003">
              <w:rPr>
                <w:rFonts w:ascii="Georgia" w:hAnsi="Georgia" w:cstheme="minorHAnsi"/>
                <w:sz w:val="21"/>
                <w:szCs w:val="21"/>
              </w:rPr>
              <w:t>áno</w:t>
            </w:r>
          </w:p>
        </w:tc>
        <w:tc>
          <w:tcPr>
            <w:tcW w:w="1703" w:type="dxa"/>
          </w:tcPr>
          <w:p w14:paraId="2CC96FC7" w14:textId="77777777" w:rsidR="00E71FA6" w:rsidRPr="00687003" w:rsidRDefault="00E71FA6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382E2FD5" w14:textId="77777777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65C06BB0" w14:textId="77777777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7774C1EE" w14:textId="3F78FCEA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1F8B6517" w14:textId="77777777" w:rsidR="00292E89" w:rsidRPr="00687003" w:rsidRDefault="00292E89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2ED731EC" w14:textId="77777777" w:rsidR="009B11B1" w:rsidRPr="00687003" w:rsidRDefault="009B11B1" w:rsidP="008F5F88">
            <w:pPr>
              <w:jc w:val="center"/>
              <w:rPr>
                <w:rFonts w:ascii="Georgia" w:hAnsi="Georgia" w:cs="Calibri"/>
                <w:b/>
                <w:bCs/>
                <w:sz w:val="21"/>
                <w:szCs w:val="21"/>
              </w:rPr>
            </w:pPr>
          </w:p>
          <w:p w14:paraId="26983051" w14:textId="5540B7C7" w:rsidR="00961042" w:rsidRPr="00687003" w:rsidRDefault="00961042" w:rsidP="008F5F88">
            <w:pPr>
              <w:jc w:val="center"/>
              <w:rPr>
                <w:rFonts w:ascii="Georgia" w:hAnsi="Georgia" w:cstheme="minorHAnsi"/>
                <w:b/>
                <w:bCs/>
                <w:sz w:val="21"/>
                <w:szCs w:val="21"/>
              </w:rPr>
            </w:pPr>
            <w:r w:rsidRPr="00687003">
              <w:rPr>
                <w:rFonts w:ascii="Georgia" w:hAnsi="Georgia" w:cs="Calibri"/>
                <w:b/>
                <w:bCs/>
                <w:sz w:val="21"/>
                <w:szCs w:val="21"/>
              </w:rPr>
              <w:t>áno/nie</w:t>
            </w:r>
          </w:p>
        </w:tc>
      </w:tr>
    </w:tbl>
    <w:p w14:paraId="57ABB222" w14:textId="77777777" w:rsidR="002F1AA7" w:rsidRPr="00687003" w:rsidRDefault="002F1AA7" w:rsidP="002703E7">
      <w:pPr>
        <w:widowControl w:val="0"/>
        <w:spacing w:after="240"/>
        <w:rPr>
          <w:rFonts w:ascii="Georgia" w:hAnsi="Georgia"/>
          <w:b/>
          <w:bCs/>
          <w:sz w:val="21"/>
          <w:szCs w:val="21"/>
        </w:rPr>
      </w:pPr>
    </w:p>
    <w:sectPr w:rsidR="002F1AA7" w:rsidRPr="00687003" w:rsidSect="002703E7">
      <w:pgSz w:w="11906" w:h="16838"/>
      <w:pgMar w:top="141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color w:val="000000"/>
      </w:rPr>
    </w:lvl>
  </w:abstractNum>
  <w:abstractNum w:abstractNumId="1" w15:restartNumberingAfterBreak="0">
    <w:nsid w:val="07713510"/>
    <w:multiLevelType w:val="multilevel"/>
    <w:tmpl w:val="ECA06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4713C7"/>
    <w:multiLevelType w:val="multilevel"/>
    <w:tmpl w:val="D2E8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C35CA"/>
    <w:multiLevelType w:val="multilevel"/>
    <w:tmpl w:val="850C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8128EC"/>
    <w:multiLevelType w:val="multilevel"/>
    <w:tmpl w:val="33A81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03A1F"/>
    <w:multiLevelType w:val="multilevel"/>
    <w:tmpl w:val="E3CA6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615207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 w16cid:durableId="2114980739">
    <w:abstractNumId w:val="5"/>
  </w:num>
  <w:num w:numId="3" w16cid:durableId="605385425">
    <w:abstractNumId w:val="2"/>
  </w:num>
  <w:num w:numId="4" w16cid:durableId="1659646809">
    <w:abstractNumId w:val="1"/>
  </w:num>
  <w:num w:numId="5" w16cid:durableId="414279078">
    <w:abstractNumId w:val="3"/>
  </w:num>
  <w:num w:numId="6" w16cid:durableId="44789329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0628D"/>
    <w:rsid w:val="00010664"/>
    <w:rsid w:val="00021537"/>
    <w:rsid w:val="00023168"/>
    <w:rsid w:val="00027A77"/>
    <w:rsid w:val="0003788B"/>
    <w:rsid w:val="00054C74"/>
    <w:rsid w:val="000652D4"/>
    <w:rsid w:val="00072FC8"/>
    <w:rsid w:val="00081D03"/>
    <w:rsid w:val="00085D1C"/>
    <w:rsid w:val="000B5A87"/>
    <w:rsid w:val="000C3193"/>
    <w:rsid w:val="000D2196"/>
    <w:rsid w:val="000D357A"/>
    <w:rsid w:val="000D66F0"/>
    <w:rsid w:val="000E53CE"/>
    <w:rsid w:val="00117301"/>
    <w:rsid w:val="00126664"/>
    <w:rsid w:val="00130A52"/>
    <w:rsid w:val="001609B8"/>
    <w:rsid w:val="00163F6A"/>
    <w:rsid w:val="0017077E"/>
    <w:rsid w:val="00173A22"/>
    <w:rsid w:val="0018517A"/>
    <w:rsid w:val="001909E1"/>
    <w:rsid w:val="001A2866"/>
    <w:rsid w:val="001B62FC"/>
    <w:rsid w:val="001B6BC9"/>
    <w:rsid w:val="001C36C8"/>
    <w:rsid w:val="001C5CF6"/>
    <w:rsid w:val="001D28AE"/>
    <w:rsid w:val="001E1AAA"/>
    <w:rsid w:val="001F0E44"/>
    <w:rsid w:val="00202A84"/>
    <w:rsid w:val="00214763"/>
    <w:rsid w:val="0023585F"/>
    <w:rsid w:val="00255E94"/>
    <w:rsid w:val="002703E7"/>
    <w:rsid w:val="00283F69"/>
    <w:rsid w:val="002924BA"/>
    <w:rsid w:val="00292E89"/>
    <w:rsid w:val="002A4967"/>
    <w:rsid w:val="002B6329"/>
    <w:rsid w:val="002C1731"/>
    <w:rsid w:val="002E25B4"/>
    <w:rsid w:val="002F0812"/>
    <w:rsid w:val="002F1AA7"/>
    <w:rsid w:val="00324C89"/>
    <w:rsid w:val="00330803"/>
    <w:rsid w:val="0033353B"/>
    <w:rsid w:val="0033651C"/>
    <w:rsid w:val="003414B2"/>
    <w:rsid w:val="00345D74"/>
    <w:rsid w:val="00384D48"/>
    <w:rsid w:val="003926C3"/>
    <w:rsid w:val="003A36A7"/>
    <w:rsid w:val="003E0315"/>
    <w:rsid w:val="003E5384"/>
    <w:rsid w:val="003F0315"/>
    <w:rsid w:val="0040036B"/>
    <w:rsid w:val="0044179B"/>
    <w:rsid w:val="00483399"/>
    <w:rsid w:val="004D34E3"/>
    <w:rsid w:val="004E6FDB"/>
    <w:rsid w:val="00516AEF"/>
    <w:rsid w:val="00517316"/>
    <w:rsid w:val="005304D2"/>
    <w:rsid w:val="00536A6F"/>
    <w:rsid w:val="00543C44"/>
    <w:rsid w:val="00573BD4"/>
    <w:rsid w:val="005777BA"/>
    <w:rsid w:val="00593475"/>
    <w:rsid w:val="005C0CEE"/>
    <w:rsid w:val="005D0662"/>
    <w:rsid w:val="005D6EC3"/>
    <w:rsid w:val="00627CBE"/>
    <w:rsid w:val="00653E1E"/>
    <w:rsid w:val="0065778D"/>
    <w:rsid w:val="00687003"/>
    <w:rsid w:val="00697CD2"/>
    <w:rsid w:val="006A288D"/>
    <w:rsid w:val="006B44F6"/>
    <w:rsid w:val="006D5611"/>
    <w:rsid w:val="006E6B07"/>
    <w:rsid w:val="006E7948"/>
    <w:rsid w:val="006F77B5"/>
    <w:rsid w:val="007304BC"/>
    <w:rsid w:val="0074196E"/>
    <w:rsid w:val="00751201"/>
    <w:rsid w:val="00784467"/>
    <w:rsid w:val="007B0FE7"/>
    <w:rsid w:val="007B34CA"/>
    <w:rsid w:val="007B4D69"/>
    <w:rsid w:val="007C378F"/>
    <w:rsid w:val="007E7016"/>
    <w:rsid w:val="00825961"/>
    <w:rsid w:val="00832969"/>
    <w:rsid w:val="00846B60"/>
    <w:rsid w:val="0085782A"/>
    <w:rsid w:val="00867F4D"/>
    <w:rsid w:val="00895374"/>
    <w:rsid w:val="008A0B50"/>
    <w:rsid w:val="008A3AC4"/>
    <w:rsid w:val="008A4012"/>
    <w:rsid w:val="008D1791"/>
    <w:rsid w:val="008E608A"/>
    <w:rsid w:val="009051A2"/>
    <w:rsid w:val="00915A78"/>
    <w:rsid w:val="009218F4"/>
    <w:rsid w:val="009222C5"/>
    <w:rsid w:val="00955D7E"/>
    <w:rsid w:val="00961042"/>
    <w:rsid w:val="00983197"/>
    <w:rsid w:val="009A4D54"/>
    <w:rsid w:val="009B11B1"/>
    <w:rsid w:val="009B29B2"/>
    <w:rsid w:val="009B4FA1"/>
    <w:rsid w:val="009D77D8"/>
    <w:rsid w:val="009E2259"/>
    <w:rsid w:val="009F66D9"/>
    <w:rsid w:val="00A112A0"/>
    <w:rsid w:val="00A16F53"/>
    <w:rsid w:val="00A16FD3"/>
    <w:rsid w:val="00A26970"/>
    <w:rsid w:val="00A51DAF"/>
    <w:rsid w:val="00A52731"/>
    <w:rsid w:val="00A62948"/>
    <w:rsid w:val="00A84249"/>
    <w:rsid w:val="00A946ED"/>
    <w:rsid w:val="00AB7482"/>
    <w:rsid w:val="00AD6F8F"/>
    <w:rsid w:val="00AF06D6"/>
    <w:rsid w:val="00B414CE"/>
    <w:rsid w:val="00B424A4"/>
    <w:rsid w:val="00B545CD"/>
    <w:rsid w:val="00B72192"/>
    <w:rsid w:val="00B950D6"/>
    <w:rsid w:val="00BB4E72"/>
    <w:rsid w:val="00C16450"/>
    <w:rsid w:val="00C16487"/>
    <w:rsid w:val="00C41E06"/>
    <w:rsid w:val="00C45AEE"/>
    <w:rsid w:val="00C72DFF"/>
    <w:rsid w:val="00C812B6"/>
    <w:rsid w:val="00C834F6"/>
    <w:rsid w:val="00C87BBD"/>
    <w:rsid w:val="00C94716"/>
    <w:rsid w:val="00CC0439"/>
    <w:rsid w:val="00CD0F34"/>
    <w:rsid w:val="00CE49E5"/>
    <w:rsid w:val="00D06720"/>
    <w:rsid w:val="00D3232A"/>
    <w:rsid w:val="00DA416B"/>
    <w:rsid w:val="00DA46AE"/>
    <w:rsid w:val="00DA5307"/>
    <w:rsid w:val="00DE34EB"/>
    <w:rsid w:val="00DE7804"/>
    <w:rsid w:val="00E0099C"/>
    <w:rsid w:val="00E14847"/>
    <w:rsid w:val="00E16882"/>
    <w:rsid w:val="00E21329"/>
    <w:rsid w:val="00E35EEC"/>
    <w:rsid w:val="00E43E22"/>
    <w:rsid w:val="00E54C57"/>
    <w:rsid w:val="00E60696"/>
    <w:rsid w:val="00E61FB1"/>
    <w:rsid w:val="00E63532"/>
    <w:rsid w:val="00E71FA6"/>
    <w:rsid w:val="00EA3650"/>
    <w:rsid w:val="00EA5118"/>
    <w:rsid w:val="00EC7599"/>
    <w:rsid w:val="00EC7E98"/>
    <w:rsid w:val="00EF2BC5"/>
    <w:rsid w:val="00EF3860"/>
    <w:rsid w:val="00EF4A72"/>
    <w:rsid w:val="00EF53F2"/>
    <w:rsid w:val="00F05231"/>
    <w:rsid w:val="00F14DC1"/>
    <w:rsid w:val="00F33578"/>
    <w:rsid w:val="00F3359B"/>
    <w:rsid w:val="00F401B1"/>
    <w:rsid w:val="00F47E48"/>
    <w:rsid w:val="00F50DE8"/>
    <w:rsid w:val="00F54CAC"/>
    <w:rsid w:val="00F738FC"/>
    <w:rsid w:val="00F85797"/>
    <w:rsid w:val="00F87AF1"/>
    <w:rsid w:val="00F93C77"/>
    <w:rsid w:val="00FC19A5"/>
    <w:rsid w:val="00FD7E8A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uiPriority w:val="9"/>
    <w:qFormat/>
    <w:rsid w:val="0074196E"/>
    <w:pPr>
      <w:keepNext/>
      <w:numPr>
        <w:numId w:val="1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3">
    <w:name w:val="heading 3"/>
    <w:basedOn w:val="Normlny"/>
    <w:next w:val="Normlny"/>
    <w:link w:val="Nadpis3Char"/>
    <w:qFormat/>
    <w:rsid w:val="002F1AA7"/>
    <w:pPr>
      <w:keepNext/>
      <w:spacing w:before="240" w:after="60"/>
      <w:outlineLvl w:val="2"/>
    </w:pPr>
    <w:rPr>
      <w:b/>
      <w:bCs/>
      <w:sz w:val="24"/>
      <w:szCs w:val="26"/>
      <w:lang w:eastAsia="cs-CZ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unhideWhenUsed/>
    <w:qFormat/>
    <w:rsid w:val="0074196E"/>
    <w:pPr>
      <w:numPr>
        <w:ilvl w:val="4"/>
        <w:numId w:val="1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,body,Odsek zoznamu2,Odsek 1.,Odsek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uiPriority w:val="9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,body Char,Odsek zoznamu2 Char,Odsek 1. Char,Odsek Char"/>
    <w:basedOn w:val="Predvolenpsmoodseku"/>
    <w:link w:val="Odsekzoznamu"/>
    <w:uiPriority w:val="34"/>
    <w:qFormat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2F1AA7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2F1AA7"/>
    <w:pPr>
      <w:tabs>
        <w:tab w:val="center" w:pos="4536"/>
        <w:tab w:val="right" w:pos="9072"/>
      </w:tabs>
    </w:pPr>
    <w:rPr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rsid w:val="002F1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1">
    <w:name w:val="Základný text 31"/>
    <w:basedOn w:val="Normlny"/>
    <w:rsid w:val="002F1AA7"/>
    <w:pPr>
      <w:suppressAutoHyphens/>
      <w:jc w:val="center"/>
    </w:pPr>
    <w:rPr>
      <w:color w:val="FF0000"/>
      <w:lang w:val="cs-CZ" w:eastAsia="ar-SA"/>
    </w:rPr>
  </w:style>
  <w:style w:type="character" w:styleId="Hypertextovprepojenie">
    <w:name w:val="Hyperlink"/>
    <w:uiPriority w:val="99"/>
    <w:unhideWhenUsed/>
    <w:rsid w:val="002F1AA7"/>
    <w:rPr>
      <w:strike w:val="0"/>
      <w:dstrike w:val="0"/>
      <w:color w:val="3165A8"/>
      <w:u w:val="none"/>
      <w:effect w:val="none"/>
    </w:rPr>
  </w:style>
  <w:style w:type="paragraph" w:styleId="Normlnywebov">
    <w:name w:val="Normal (Web)"/>
    <w:basedOn w:val="Normlny"/>
    <w:uiPriority w:val="99"/>
    <w:unhideWhenUsed/>
    <w:rsid w:val="002F1AA7"/>
    <w:pPr>
      <w:spacing w:before="100" w:beforeAutospacing="1" w:after="100" w:afterAutospacing="1" w:line="480" w:lineRule="auto"/>
    </w:pPr>
    <w:rPr>
      <w:color w:val="000000"/>
      <w:sz w:val="24"/>
      <w:szCs w:val="24"/>
    </w:rPr>
  </w:style>
  <w:style w:type="character" w:customStyle="1" w:styleId="tendername">
    <w:name w:val="tendername"/>
    <w:rsid w:val="002F1AA7"/>
    <w:rPr>
      <w:sz w:val="17"/>
      <w:szCs w:val="17"/>
    </w:rPr>
  </w:style>
  <w:style w:type="character" w:customStyle="1" w:styleId="contextlinks1">
    <w:name w:val="contextlinks1"/>
    <w:rsid w:val="002F1AA7"/>
    <w:rPr>
      <w:sz w:val="17"/>
      <w:szCs w:val="17"/>
      <w:bdr w:val="none" w:sz="0" w:space="0" w:color="auto" w:frame="1"/>
    </w:rPr>
  </w:style>
  <w:style w:type="character" w:customStyle="1" w:styleId="Zkladntext1">
    <w:name w:val="Základný text1"/>
    <w:rsid w:val="002F1AA7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sk-SK"/>
    </w:rPr>
  </w:style>
  <w:style w:type="paragraph" w:customStyle="1" w:styleId="Zkladntext2">
    <w:name w:val="Základný text2"/>
    <w:basedOn w:val="Normlny"/>
    <w:rsid w:val="002F1AA7"/>
    <w:pPr>
      <w:widowControl w:val="0"/>
      <w:shd w:val="clear" w:color="auto" w:fill="FFFFFF"/>
      <w:suppressAutoHyphens/>
      <w:spacing w:line="427" w:lineRule="exact"/>
    </w:pPr>
    <w:rPr>
      <w:rFonts w:ascii="Arial" w:eastAsia="Arial" w:hAnsi="Arial" w:cs="Arial"/>
      <w:sz w:val="18"/>
      <w:szCs w:val="18"/>
      <w:lang w:eastAsia="zh-CN"/>
    </w:rPr>
  </w:style>
  <w:style w:type="character" w:customStyle="1" w:styleId="ra">
    <w:name w:val="ra"/>
    <w:basedOn w:val="Predvolenpsmoodseku"/>
    <w:rsid w:val="002F1AA7"/>
  </w:style>
  <w:style w:type="paragraph" w:styleId="Pta">
    <w:name w:val="footer"/>
    <w:basedOn w:val="Normlny"/>
    <w:link w:val="PtaChar"/>
    <w:uiPriority w:val="99"/>
    <w:rsid w:val="002F1AA7"/>
    <w:pPr>
      <w:tabs>
        <w:tab w:val="center" w:pos="4536"/>
        <w:tab w:val="right" w:pos="9072"/>
      </w:tabs>
    </w:pPr>
    <w:rPr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rsid w:val="002F1AA7"/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basedOn w:val="Predvolenpsmoodseku"/>
    <w:link w:val="Textbubliny"/>
    <w:rsid w:val="002F1AA7"/>
    <w:rPr>
      <w:rFonts w:ascii="Tahoma" w:eastAsia="Times New Roman" w:hAnsi="Tahoma" w:cs="Times New Roman"/>
      <w:sz w:val="16"/>
      <w:szCs w:val="16"/>
      <w:lang w:eastAsia="cs-CZ"/>
    </w:rPr>
  </w:style>
  <w:style w:type="paragraph" w:styleId="Zarkazkladnhotextu">
    <w:name w:val="Body Text Indent"/>
    <w:basedOn w:val="Normlny"/>
    <w:link w:val="ZarkazkladnhotextuChar"/>
    <w:rsid w:val="002F1AA7"/>
    <w:pPr>
      <w:spacing w:after="120"/>
      <w:ind w:left="283"/>
    </w:pPr>
    <w:rPr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qFormat/>
    <w:rsid w:val="002F1AA7"/>
    <w:pPr>
      <w:spacing w:after="120" w:line="480" w:lineRule="auto"/>
      <w:ind w:left="283"/>
    </w:pPr>
    <w:rPr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qFormat/>
    <w:rsid w:val="002F1AA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ld">
    <w:name w:val="bold"/>
    <w:rsid w:val="002F1AA7"/>
    <w:rPr>
      <w:sz w:val="17"/>
      <w:szCs w:val="17"/>
    </w:rPr>
  </w:style>
  <w:style w:type="character" w:customStyle="1" w:styleId="titlevalue">
    <w:name w:val="titlevalue"/>
    <w:rsid w:val="002F1AA7"/>
    <w:rPr>
      <w:sz w:val="17"/>
      <w:szCs w:val="17"/>
    </w:rPr>
  </w:style>
  <w:style w:type="paragraph" w:customStyle="1" w:styleId="NormlnyArial">
    <w:name w:val="Normálny + Arial"/>
    <w:aliases w:val="11 pt,Tučné,Kapitálky,Podľa okraja,Pred:  20 pt"/>
    <w:basedOn w:val="Normlny"/>
    <w:uiPriority w:val="99"/>
    <w:rsid w:val="002F1AA7"/>
    <w:pPr>
      <w:tabs>
        <w:tab w:val="num" w:pos="720"/>
      </w:tabs>
      <w:spacing w:before="400"/>
      <w:ind w:left="720" w:hanging="360"/>
      <w:jc w:val="both"/>
    </w:pPr>
    <w:rPr>
      <w:rFonts w:ascii="Arial" w:hAnsi="Arial" w:cs="Arial"/>
      <w:b/>
      <w:bCs/>
      <w:smallCaps/>
      <w:sz w:val="22"/>
      <w:szCs w:val="22"/>
    </w:rPr>
  </w:style>
  <w:style w:type="paragraph" w:customStyle="1" w:styleId="odseknzov">
    <w:name w:val="odsek názov"/>
    <w:basedOn w:val="Normlny"/>
    <w:next w:val="odsekobsah"/>
    <w:rsid w:val="002F1AA7"/>
    <w:pPr>
      <w:tabs>
        <w:tab w:val="num" w:pos="1440"/>
      </w:tabs>
      <w:suppressAutoHyphens/>
    </w:pPr>
    <w:rPr>
      <w:b/>
      <w:sz w:val="24"/>
      <w:szCs w:val="24"/>
      <w:lang w:eastAsia="ar-SA"/>
    </w:rPr>
  </w:style>
  <w:style w:type="paragraph" w:customStyle="1" w:styleId="odsekobsah">
    <w:name w:val="odsek obsah"/>
    <w:basedOn w:val="Normlny"/>
    <w:rsid w:val="002F1AA7"/>
    <w:pPr>
      <w:suppressAutoHyphens/>
      <w:ind w:left="357"/>
      <w:jc w:val="both"/>
    </w:pPr>
    <w:rPr>
      <w:sz w:val="24"/>
      <w:szCs w:val="24"/>
      <w:lang w:eastAsia="ar-SA"/>
    </w:rPr>
  </w:style>
  <w:style w:type="character" w:customStyle="1" w:styleId="apple-converted-space">
    <w:name w:val="apple-converted-space"/>
    <w:basedOn w:val="Predvolenpsmoodseku"/>
    <w:rsid w:val="002F1AA7"/>
  </w:style>
  <w:style w:type="paragraph" w:styleId="Obyajntext">
    <w:name w:val="Plain Text"/>
    <w:basedOn w:val="Normlny"/>
    <w:link w:val="ObyajntextChar"/>
    <w:uiPriority w:val="99"/>
    <w:unhideWhenUsed/>
    <w:rsid w:val="002F1AA7"/>
    <w:pPr>
      <w:spacing w:before="100" w:beforeAutospacing="1" w:after="100" w:afterAutospacing="1"/>
    </w:pPr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1AA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ell1">
    <w:name w:val="cell1"/>
    <w:basedOn w:val="Predvolenpsmoodseku"/>
    <w:uiPriority w:val="99"/>
    <w:rsid w:val="002F1AA7"/>
  </w:style>
  <w:style w:type="paragraph" w:styleId="Zkladntext3">
    <w:name w:val="Body Text 3"/>
    <w:basedOn w:val="Normlny"/>
    <w:link w:val="Zkladntext3Char"/>
    <w:semiHidden/>
    <w:unhideWhenUsed/>
    <w:rsid w:val="002F1AA7"/>
    <w:pPr>
      <w:spacing w:after="120"/>
    </w:pPr>
    <w:rPr>
      <w:sz w:val="16"/>
      <w:szCs w:val="16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2F1A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apple-tab-span">
    <w:name w:val="apple-tab-span"/>
    <w:basedOn w:val="Predvolenpsmoodseku"/>
    <w:rsid w:val="002F1AA7"/>
  </w:style>
  <w:style w:type="character" w:customStyle="1" w:styleId="Internetovodkaz">
    <w:name w:val="Internetový odkaz"/>
    <w:basedOn w:val="Predvolenpsmoodseku"/>
    <w:uiPriority w:val="99"/>
    <w:unhideWhenUsed/>
    <w:rsid w:val="002F1AA7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F1AA7"/>
    <w:rPr>
      <w:color w:val="605E5C"/>
      <w:shd w:val="clear" w:color="auto" w:fill="E1DFDD"/>
    </w:rPr>
  </w:style>
  <w:style w:type="paragraph" w:styleId="Bezriadkovania">
    <w:name w:val="No Spacing"/>
    <w:uiPriority w:val="1"/>
    <w:qFormat/>
    <w:rsid w:val="002F1AA7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styleId="PouitHypertextovPrepojenie">
    <w:name w:val="FollowedHyperlink"/>
    <w:basedOn w:val="Predvolenpsmoodseku"/>
    <w:semiHidden/>
    <w:unhideWhenUsed/>
    <w:rsid w:val="002F1AA7"/>
    <w:rPr>
      <w:color w:val="954F72" w:themeColor="followedHyperlink"/>
      <w:u w:val="single"/>
    </w:rPr>
  </w:style>
  <w:style w:type="paragraph" w:styleId="Revzia">
    <w:name w:val="Revision"/>
    <w:hidden/>
    <w:uiPriority w:val="99"/>
    <w:semiHidden/>
    <w:rsid w:val="00072F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415772AD233247971C6BD2E89AB3E4" ma:contentTypeVersion="5" ma:contentTypeDescription="Umožňuje vytvoriť nový dokument." ma:contentTypeScope="" ma:versionID="761976f62b332bac14154a898e284a85">
  <xsd:schema xmlns:xsd="http://www.w3.org/2001/XMLSchema" xmlns:xs="http://www.w3.org/2001/XMLSchema" xmlns:p="http://schemas.microsoft.com/office/2006/metadata/properties" xmlns:ns3="f77fe2fe-7379-417e-afd3-4aee8ef1720f" targetNamespace="http://schemas.microsoft.com/office/2006/metadata/properties" ma:root="true" ma:fieldsID="d25781fcb74ec9536053a939321d8244" ns3:_="">
    <xsd:import namespace="f77fe2fe-7379-417e-afd3-4aee8ef1720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7fe2fe-7379-417e-afd3-4aee8ef1720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5048AF-E07D-4699-8138-A2E963CF0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C58D8-4966-49AC-A557-0BE0DA273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7fe2fe-7379-417e-afd3-4aee8ef17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76C476-BEC0-404F-BD67-BD070BEA79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DF0538-A584-482A-83D0-99C48602FB8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1453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2</cp:revision>
  <dcterms:created xsi:type="dcterms:W3CDTF">2025-12-12T12:41:00Z</dcterms:created>
  <dcterms:modified xsi:type="dcterms:W3CDTF">2025-12-12T12:41:00Z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0x010100EF415772AD233247971C6BD2E89AB3E4</vt:lpwstr>
  </property>
</Properties>
</file>